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FB" w:rsidRPr="000D5055" w:rsidRDefault="00A827FB" w:rsidP="00F3478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2615FF"/>
        </w:rPr>
      </w:pPr>
      <w:r w:rsidRPr="000D5055">
        <w:rPr>
          <w:rFonts w:ascii="ArialMT" w:hAnsi="ArialMT" w:cs="ArialMT"/>
          <w:color w:val="2615FF"/>
        </w:rPr>
        <w:t>PLIEGO CONDICIONES PARA LA CONTRATACIÓN DEL APROVECHAMIENTO</w:t>
      </w:r>
    </w:p>
    <w:p w:rsidR="00A827FB" w:rsidRPr="000D5055" w:rsidRDefault="00F3478D" w:rsidP="00F3478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2615FF"/>
        </w:rPr>
      </w:pPr>
      <w:r w:rsidRPr="000D5055">
        <w:rPr>
          <w:rFonts w:ascii="ArialMT" w:hAnsi="ArialMT" w:cs="ArialMT"/>
          <w:color w:val="2615FF"/>
        </w:rPr>
        <w:t xml:space="preserve"> DE PASTOS EN PUERTOS PIRENAICOS EN M</w:t>
      </w:r>
      <w:r w:rsidR="00A827FB" w:rsidRPr="000D5055">
        <w:rPr>
          <w:rFonts w:ascii="ArialMT" w:hAnsi="ArialMT" w:cs="ArialMT"/>
          <w:color w:val="2615FF"/>
        </w:rPr>
        <w:t>.U.P.</w:t>
      </w:r>
      <w:r w:rsidRPr="000D5055">
        <w:rPr>
          <w:rFonts w:ascii="ArialMT" w:hAnsi="ArialMT" w:cs="ArialMT"/>
          <w:color w:val="2615FF"/>
        </w:rPr>
        <w:t xml:space="preserve"> DE MARAÑA</w:t>
      </w:r>
      <w:r w:rsidR="00A827FB" w:rsidRPr="000D5055">
        <w:rPr>
          <w:rFonts w:ascii="ArialMT" w:hAnsi="ArialMT" w:cs="ArialMT"/>
          <w:color w:val="2615FF"/>
        </w:rPr>
        <w:t xml:space="preserve"> </w:t>
      </w:r>
    </w:p>
    <w:p w:rsidR="00A36170" w:rsidRPr="000D5055" w:rsidRDefault="00A827FB" w:rsidP="00F3478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FF0000"/>
        </w:rPr>
      </w:pPr>
      <w:r w:rsidRPr="000D5055">
        <w:rPr>
          <w:rFonts w:ascii="ArialMT" w:hAnsi="ArialMT" w:cs="ArialMT"/>
          <w:color w:val="2615FF"/>
        </w:rPr>
        <w:t xml:space="preserve">MEDIANTE PROCEDIMIENTO DE SUBASTA </w:t>
      </w:r>
    </w:p>
    <w:p w:rsidR="00F3478D" w:rsidRPr="000D5055" w:rsidRDefault="00F3478D" w:rsidP="00F3478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2615FF"/>
        </w:rPr>
      </w:pPr>
    </w:p>
    <w:p w:rsidR="00A36170" w:rsidRPr="000D5055" w:rsidRDefault="00A3617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Los aprovechamientos de pastos se regirán por lo dispuesto en la Ley 3/2009, de 6 de abril,</w:t>
      </w:r>
      <w:r w:rsidR="00F3478D" w:rsidRPr="000D5055">
        <w:rPr>
          <w:rFonts w:ascii="ArialMT" w:hAnsi="ArialMT" w:cs="ArialMT"/>
          <w:sz w:val="20"/>
          <w:szCs w:val="20"/>
        </w:rPr>
        <w:t xml:space="preserve"> </w:t>
      </w:r>
      <w:r w:rsidR="00C802D2" w:rsidRPr="000D5055">
        <w:rPr>
          <w:rFonts w:ascii="ArialMT" w:hAnsi="ArialMT" w:cs="ArialMT"/>
          <w:sz w:val="20"/>
          <w:szCs w:val="20"/>
        </w:rPr>
        <w:t>de Montes de C</w:t>
      </w:r>
      <w:r w:rsidRPr="000D5055">
        <w:rPr>
          <w:rFonts w:ascii="ArialMT" w:hAnsi="ArialMT" w:cs="ArialMT"/>
          <w:sz w:val="20"/>
          <w:szCs w:val="20"/>
        </w:rPr>
        <w:t>astilla y León (</w:t>
      </w:r>
      <w:proofErr w:type="spellStart"/>
      <w:r w:rsidRPr="000D5055">
        <w:rPr>
          <w:rFonts w:ascii="ArialMT" w:hAnsi="ArialMT" w:cs="Arial-ItalicMT"/>
          <w:iCs/>
          <w:sz w:val="20"/>
          <w:szCs w:val="20"/>
        </w:rPr>
        <w:t>BOCyL</w:t>
      </w:r>
      <w:proofErr w:type="spellEnd"/>
      <w:r w:rsidRPr="000D5055">
        <w:rPr>
          <w:rFonts w:ascii="ArialMT" w:hAnsi="ArialMT" w:cs="Arial-ItalicMT"/>
          <w:iCs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nº 71 de 16-4</w:t>
      </w:r>
      <w:r w:rsidR="00510D88" w:rsidRPr="000D5055">
        <w:rPr>
          <w:rFonts w:ascii="ArialMT" w:hAnsi="ArialMT" w:cs="ArialMT"/>
          <w:sz w:val="20"/>
          <w:szCs w:val="20"/>
        </w:rPr>
        <w:t>-09), Ley 43/2003 de Montes y</w:t>
      </w:r>
      <w:r w:rsidRPr="000D5055">
        <w:rPr>
          <w:rFonts w:ascii="ArialMT" w:hAnsi="ArialMT" w:cs="ArialMT"/>
          <w:sz w:val="20"/>
          <w:szCs w:val="20"/>
        </w:rPr>
        <w:t xml:space="preserve"> Reglamento</w:t>
      </w:r>
      <w:r w:rsidR="00F3478D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 xml:space="preserve">de Montes (Decreto 485/1962; </w:t>
      </w:r>
      <w:r w:rsidRPr="000D5055">
        <w:rPr>
          <w:rFonts w:ascii="ArialMT" w:hAnsi="ArialMT" w:cs="Arial-ItalicMT"/>
          <w:iCs/>
          <w:sz w:val="20"/>
          <w:szCs w:val="20"/>
        </w:rPr>
        <w:t xml:space="preserve">BOE </w:t>
      </w:r>
      <w:r w:rsidRPr="000D5055">
        <w:rPr>
          <w:rFonts w:ascii="ArialMT" w:hAnsi="ArialMT" w:cs="ArialMT"/>
          <w:sz w:val="20"/>
          <w:szCs w:val="20"/>
        </w:rPr>
        <w:t xml:space="preserve">12 </w:t>
      </w:r>
      <w:r w:rsidR="00510D88" w:rsidRPr="000D5055">
        <w:rPr>
          <w:rFonts w:ascii="ArialMT" w:hAnsi="ArialMT" w:cs="ArialMT"/>
          <w:sz w:val="20"/>
          <w:szCs w:val="20"/>
        </w:rPr>
        <w:t xml:space="preserve">de </w:t>
      </w:r>
      <w:r w:rsidRPr="000D5055">
        <w:rPr>
          <w:rFonts w:ascii="ArialMT" w:hAnsi="ArialMT" w:cs="ArialMT"/>
          <w:sz w:val="20"/>
          <w:szCs w:val="20"/>
        </w:rPr>
        <w:t xml:space="preserve">13-3-62), Pliego general de condiciones Técnico-Facultativas (Resolución de 24-4-1975: </w:t>
      </w:r>
      <w:r w:rsidRPr="000D5055">
        <w:rPr>
          <w:rFonts w:ascii="ArialMT" w:hAnsi="ArialMT" w:cs="Arial-ItalicMT"/>
          <w:iCs/>
          <w:sz w:val="20"/>
          <w:szCs w:val="20"/>
        </w:rPr>
        <w:t xml:space="preserve">BOE </w:t>
      </w:r>
      <w:r w:rsidRPr="000D5055">
        <w:rPr>
          <w:rFonts w:ascii="ArialMT" w:hAnsi="ArialMT" w:cs="ArialMT"/>
          <w:sz w:val="20"/>
          <w:szCs w:val="20"/>
        </w:rPr>
        <w:t xml:space="preserve">de 21-8-75, </w:t>
      </w:r>
      <w:r w:rsidR="00F3478D" w:rsidRPr="000D5055">
        <w:rPr>
          <w:rFonts w:ascii="ArialMT" w:hAnsi="ArialMT" w:cs="ArialMT"/>
          <w:sz w:val="20"/>
          <w:szCs w:val="20"/>
        </w:rPr>
        <w:t xml:space="preserve">BOP León </w:t>
      </w:r>
      <w:r w:rsidRPr="000D5055">
        <w:rPr>
          <w:rFonts w:ascii="ArialMT" w:hAnsi="ArialMT" w:cs="ArialMT"/>
          <w:sz w:val="20"/>
          <w:szCs w:val="20"/>
        </w:rPr>
        <w:t>de 30-5-75), Pliego Especial de condiciones Técnico-Facultativas para la regulación de aprovechamientos</w:t>
      </w:r>
      <w:r w:rsidR="00F3478D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 xml:space="preserve">de pastos en montes </w:t>
      </w:r>
      <w:r w:rsidR="00510D88" w:rsidRPr="000D5055">
        <w:rPr>
          <w:rFonts w:ascii="ArialMT" w:hAnsi="ArialMT" w:cs="ArialMT"/>
          <w:sz w:val="20"/>
          <w:szCs w:val="20"/>
        </w:rPr>
        <w:t xml:space="preserve">a cargo de ICONA (Resolución de 23-6-77; </w:t>
      </w:r>
      <w:r w:rsidRPr="000D5055">
        <w:rPr>
          <w:rFonts w:ascii="ArialMT" w:hAnsi="ArialMT" w:cs="ArialMT"/>
          <w:sz w:val="20"/>
          <w:szCs w:val="20"/>
        </w:rPr>
        <w:t xml:space="preserve"> B</w:t>
      </w:r>
      <w:r w:rsidR="00F3478D" w:rsidRPr="000D5055">
        <w:rPr>
          <w:rFonts w:ascii="ArialMT" w:hAnsi="ArialMT" w:cs="ArialMT"/>
          <w:sz w:val="20"/>
          <w:szCs w:val="20"/>
        </w:rPr>
        <w:t xml:space="preserve">OP León </w:t>
      </w:r>
      <w:r w:rsidRPr="000D5055">
        <w:rPr>
          <w:rFonts w:ascii="ArialMT" w:hAnsi="ArialMT" w:cs="ArialMT"/>
          <w:sz w:val="20"/>
          <w:szCs w:val="20"/>
        </w:rPr>
        <w:t>de 24-7-82), Decreto 266/1998, de 17 de diciembre, por el que se aprueba el</w:t>
      </w:r>
      <w:r w:rsidR="00F3478D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Reglamento general de Sanidad animal (</w:t>
      </w:r>
      <w:proofErr w:type="spellStart"/>
      <w:r w:rsidRPr="000D5055">
        <w:rPr>
          <w:rFonts w:ascii="ArialMT" w:hAnsi="ArialMT" w:cs="Arial-ItalicMT"/>
          <w:iCs/>
          <w:sz w:val="20"/>
          <w:szCs w:val="20"/>
        </w:rPr>
        <w:t>BOCyL</w:t>
      </w:r>
      <w:proofErr w:type="spellEnd"/>
      <w:r w:rsidRPr="000D5055">
        <w:rPr>
          <w:rFonts w:ascii="ArialMT" w:hAnsi="ArialMT" w:cs="Arial-ItalicMT"/>
          <w:iCs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nº 243, de fecha 21 de diciembre de 1998), y los</w:t>
      </w:r>
      <w:r w:rsidR="00F3478D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Pliegos Particulares de condiciones Técnico-Facultativas que se encuentran a disposición de los</w:t>
      </w:r>
      <w:r w:rsidR="00F3478D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inte</w:t>
      </w:r>
      <w:r w:rsidR="00693F23" w:rsidRPr="000D5055">
        <w:rPr>
          <w:rFonts w:ascii="ArialMT" w:hAnsi="ArialMT" w:cs="ArialMT"/>
          <w:sz w:val="20"/>
          <w:szCs w:val="20"/>
        </w:rPr>
        <w:t>resados en las dependencias del Ayto</w:t>
      </w:r>
      <w:r w:rsidR="00510D88" w:rsidRPr="000D5055">
        <w:rPr>
          <w:rFonts w:ascii="ArialMT" w:hAnsi="ArialMT" w:cs="ArialMT"/>
          <w:sz w:val="20"/>
          <w:szCs w:val="20"/>
        </w:rPr>
        <w:t>.</w:t>
      </w:r>
      <w:r w:rsidR="00693F23" w:rsidRPr="000D5055">
        <w:rPr>
          <w:rFonts w:ascii="ArialMT" w:hAnsi="ArialMT" w:cs="ArialMT"/>
          <w:sz w:val="20"/>
          <w:szCs w:val="20"/>
        </w:rPr>
        <w:t xml:space="preserve"> </w:t>
      </w:r>
      <w:proofErr w:type="gramStart"/>
      <w:r w:rsidR="00693F23" w:rsidRPr="000D5055">
        <w:rPr>
          <w:rFonts w:ascii="ArialMT" w:hAnsi="ArialMT" w:cs="ArialMT"/>
          <w:sz w:val="20"/>
          <w:szCs w:val="20"/>
        </w:rPr>
        <w:t>de</w:t>
      </w:r>
      <w:proofErr w:type="gramEnd"/>
      <w:r w:rsidR="00693F23" w:rsidRPr="000D5055">
        <w:rPr>
          <w:rFonts w:ascii="ArialMT" w:hAnsi="ArialMT" w:cs="ArialMT"/>
          <w:sz w:val="20"/>
          <w:szCs w:val="20"/>
        </w:rPr>
        <w:t xml:space="preserve"> Maraña y e</w:t>
      </w:r>
      <w:r w:rsidRPr="000D5055">
        <w:rPr>
          <w:rFonts w:ascii="ArialMT" w:hAnsi="ArialMT" w:cs="ArialMT"/>
          <w:sz w:val="20"/>
          <w:szCs w:val="20"/>
        </w:rPr>
        <w:t>n las oficinas del Servicio</w:t>
      </w:r>
      <w:r w:rsidR="00F3478D" w:rsidRPr="000D5055">
        <w:rPr>
          <w:rFonts w:ascii="ArialMT" w:hAnsi="ArialMT" w:cs="ArialMT"/>
          <w:sz w:val="20"/>
          <w:szCs w:val="20"/>
        </w:rPr>
        <w:t xml:space="preserve"> </w:t>
      </w:r>
      <w:r w:rsidR="00510D88" w:rsidRPr="000D5055">
        <w:rPr>
          <w:rFonts w:ascii="ArialMT" w:hAnsi="ArialMT" w:cs="ArialMT"/>
          <w:sz w:val="20"/>
          <w:szCs w:val="20"/>
        </w:rPr>
        <w:t>Territorial de Medio A</w:t>
      </w:r>
      <w:r w:rsidRPr="000D5055">
        <w:rPr>
          <w:rFonts w:ascii="ArialMT" w:hAnsi="ArialMT" w:cs="ArialMT"/>
          <w:sz w:val="20"/>
          <w:szCs w:val="20"/>
        </w:rPr>
        <w:t>mbiente (</w:t>
      </w:r>
      <w:r w:rsidR="00510D88" w:rsidRPr="000D5055">
        <w:rPr>
          <w:rFonts w:ascii="ArialMT" w:hAnsi="ArialMT" w:cs="ArialMT"/>
          <w:sz w:val="20"/>
          <w:szCs w:val="20"/>
        </w:rPr>
        <w:t>A</w:t>
      </w:r>
      <w:r w:rsidRPr="000D5055">
        <w:rPr>
          <w:rFonts w:ascii="ArialMT" w:hAnsi="ArialMT" w:cs="ArialMT"/>
          <w:sz w:val="20"/>
          <w:szCs w:val="20"/>
        </w:rPr>
        <w:t>v</w:t>
      </w:r>
      <w:r w:rsidR="00510D88" w:rsidRPr="000D5055">
        <w:rPr>
          <w:rFonts w:ascii="ArialMT" w:hAnsi="ArialMT" w:cs="ArialMT"/>
          <w:sz w:val="20"/>
          <w:szCs w:val="20"/>
        </w:rPr>
        <w:t>. Peregrinos, s/n, León). L</w:t>
      </w:r>
      <w:r w:rsidRPr="000D5055">
        <w:rPr>
          <w:rFonts w:ascii="ArialMT" w:hAnsi="ArialMT" w:cs="ArialMT"/>
          <w:sz w:val="20"/>
          <w:szCs w:val="20"/>
        </w:rPr>
        <w:t>as enajenaciones se realizarán de conformidad con la legislación vigente en materia de contratación</w:t>
      </w:r>
      <w:r w:rsidR="00693F23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pública.</w:t>
      </w:r>
    </w:p>
    <w:p w:rsidR="00693F23" w:rsidRPr="000D5055" w:rsidRDefault="00693F23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693F23" w:rsidRPr="000D5055" w:rsidRDefault="00A3617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0D5055">
        <w:rPr>
          <w:rFonts w:ascii="ArialMT" w:hAnsi="ArialMT" w:cs="ArialMT"/>
          <w:color w:val="000000"/>
          <w:sz w:val="20"/>
          <w:szCs w:val="20"/>
        </w:rPr>
        <w:t>Los aprovechamientos que se subastan s</w:t>
      </w:r>
      <w:r w:rsidR="00693F23" w:rsidRPr="000D5055">
        <w:rPr>
          <w:rFonts w:ascii="ArialMT" w:hAnsi="ArialMT" w:cs="ArialMT"/>
          <w:color w:val="000000"/>
          <w:sz w:val="20"/>
          <w:szCs w:val="20"/>
        </w:rPr>
        <w:t>on:</w:t>
      </w:r>
    </w:p>
    <w:p w:rsidR="00693F23" w:rsidRPr="000D5055" w:rsidRDefault="00693F23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8C4884" w:rsidRPr="000D5055" w:rsidRDefault="008C4884" w:rsidP="00693F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color w:val="000000"/>
          <w:sz w:val="18"/>
          <w:szCs w:val="18"/>
          <w:u w:val="single"/>
        </w:rPr>
      </w:pPr>
      <w:r w:rsidRPr="000D5055">
        <w:rPr>
          <w:rFonts w:ascii="ArialMT" w:hAnsi="ArialMT" w:cs="Arial"/>
          <w:b/>
          <w:bCs/>
          <w:color w:val="000000"/>
          <w:sz w:val="18"/>
          <w:szCs w:val="18"/>
          <w:u w:val="single"/>
        </w:rPr>
        <w:t>M.</w:t>
      </w:r>
      <w:r w:rsidR="00693F23" w:rsidRPr="000D5055">
        <w:rPr>
          <w:rFonts w:ascii="ArialMT" w:hAnsi="ArialMT" w:cs="Arial"/>
          <w:b/>
          <w:bCs/>
          <w:color w:val="000000"/>
          <w:sz w:val="18"/>
          <w:szCs w:val="18"/>
          <w:u w:val="single"/>
        </w:rPr>
        <w:t xml:space="preserve">U.P. </w:t>
      </w:r>
      <w:r w:rsidRPr="000D5055">
        <w:rPr>
          <w:rFonts w:ascii="ArialMT" w:hAnsi="ArialMT" w:cs="Arial"/>
          <w:b/>
          <w:bCs/>
          <w:color w:val="000000"/>
          <w:sz w:val="18"/>
          <w:szCs w:val="18"/>
          <w:u w:val="single"/>
        </w:rPr>
        <w:t>Núm. 487 Perteneciente a Maraña.</w:t>
      </w:r>
    </w:p>
    <w:p w:rsidR="008C4884" w:rsidRPr="000D5055" w:rsidRDefault="008C4884" w:rsidP="00693F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color w:val="000000"/>
          <w:sz w:val="18"/>
          <w:szCs w:val="18"/>
          <w:u w:val="single"/>
        </w:rPr>
      </w:pPr>
      <w:r w:rsidRPr="000D5055">
        <w:rPr>
          <w:rFonts w:ascii="ArialMT" w:hAnsi="ArialMT" w:cs="Arial"/>
          <w:b/>
          <w:bCs/>
          <w:color w:val="000000"/>
          <w:sz w:val="18"/>
          <w:szCs w:val="18"/>
        </w:rPr>
        <w:tab/>
      </w:r>
      <w:r w:rsidRPr="000D5055">
        <w:rPr>
          <w:rFonts w:ascii="ArialMT" w:hAnsi="ArialMT" w:cs="Arial"/>
          <w:b/>
          <w:bCs/>
          <w:color w:val="000000"/>
          <w:sz w:val="18"/>
          <w:szCs w:val="18"/>
          <w:u w:val="single"/>
        </w:rPr>
        <w:t xml:space="preserve">Localización – </w:t>
      </w:r>
      <w:r w:rsidRPr="000D5055">
        <w:rPr>
          <w:rFonts w:ascii="ArialMT" w:hAnsi="ArialMT" w:cs="Arial"/>
          <w:b/>
          <w:bCs/>
          <w:color w:val="000000"/>
          <w:sz w:val="18"/>
          <w:szCs w:val="18"/>
          <w:u w:val="single"/>
        </w:rPr>
        <w:tab/>
      </w:r>
      <w:r w:rsidRPr="000D5055">
        <w:rPr>
          <w:rFonts w:ascii="ArialMT" w:hAnsi="ArialMT" w:cs="Arial"/>
          <w:b/>
          <w:bCs/>
          <w:color w:val="000000"/>
          <w:sz w:val="18"/>
          <w:szCs w:val="18"/>
          <w:u w:val="single"/>
        </w:rPr>
        <w:tab/>
      </w:r>
      <w:r w:rsidRPr="000D5055">
        <w:rPr>
          <w:rFonts w:ascii="ArialMT" w:hAnsi="ArialMT" w:cs="Arial"/>
          <w:b/>
          <w:bCs/>
          <w:color w:val="000000"/>
          <w:sz w:val="18"/>
          <w:szCs w:val="18"/>
          <w:u w:val="single"/>
        </w:rPr>
        <w:tab/>
      </w:r>
      <w:r w:rsidRPr="000D5055">
        <w:rPr>
          <w:rFonts w:ascii="ArialMT" w:hAnsi="ArialMT" w:cs="Arial"/>
          <w:b/>
          <w:bCs/>
          <w:color w:val="000000"/>
          <w:sz w:val="18"/>
          <w:szCs w:val="18"/>
          <w:u w:val="single"/>
        </w:rPr>
        <w:tab/>
        <w:t>Paraje: “Valverde”</w:t>
      </w:r>
    </w:p>
    <w:p w:rsidR="008C4884" w:rsidRPr="005D0FEF" w:rsidRDefault="008C4884" w:rsidP="00693F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/>
          <w:bCs/>
          <w:sz w:val="18"/>
          <w:szCs w:val="18"/>
        </w:rPr>
        <w:tab/>
        <w:t xml:space="preserve">Cuantificación – </w:t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  <w:t xml:space="preserve">291 has. Superficie </w:t>
      </w:r>
      <w:proofErr w:type="spellStart"/>
      <w:r w:rsidRPr="005D0FEF">
        <w:rPr>
          <w:rFonts w:ascii="ArialMT" w:hAnsi="ArialMT" w:cs="Arial"/>
          <w:b/>
          <w:bCs/>
          <w:sz w:val="18"/>
          <w:szCs w:val="18"/>
        </w:rPr>
        <w:t>pastable</w:t>
      </w:r>
      <w:proofErr w:type="spellEnd"/>
      <w:r w:rsidRPr="005D0FEF">
        <w:rPr>
          <w:rFonts w:ascii="ArialMT" w:hAnsi="ArialMT" w:cs="Arial"/>
          <w:b/>
          <w:bCs/>
          <w:sz w:val="18"/>
          <w:szCs w:val="18"/>
        </w:rPr>
        <w:t>.</w:t>
      </w:r>
    </w:p>
    <w:p w:rsidR="00146B10" w:rsidRPr="005D0FEF" w:rsidRDefault="008C4884" w:rsidP="00693F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/>
          <w:bCs/>
          <w:sz w:val="18"/>
          <w:szCs w:val="18"/>
        </w:rPr>
        <w:tab/>
        <w:t xml:space="preserve">Carga Ganadera Máxima Admisible – </w:t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="005D0FEF" w:rsidRPr="005D0FEF">
        <w:rPr>
          <w:rFonts w:ascii="ArialMT" w:hAnsi="ArialMT" w:cs="Arial"/>
          <w:b/>
          <w:bCs/>
          <w:sz w:val="18"/>
          <w:szCs w:val="18"/>
        </w:rPr>
        <w:t>131</w:t>
      </w:r>
      <w:r w:rsidR="00146B10" w:rsidRPr="005D0FEF">
        <w:rPr>
          <w:rFonts w:ascii="ArialMT" w:hAnsi="ArialMT" w:cs="Arial"/>
          <w:b/>
          <w:bCs/>
          <w:sz w:val="18"/>
          <w:szCs w:val="18"/>
        </w:rPr>
        <w:t xml:space="preserve"> UGM</w:t>
      </w:r>
    </w:p>
    <w:p w:rsidR="008C4884" w:rsidRPr="005D0FEF" w:rsidRDefault="00146B10" w:rsidP="00693F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/>
          <w:bCs/>
          <w:sz w:val="18"/>
          <w:szCs w:val="18"/>
        </w:rPr>
        <w:tab/>
        <w:t>Tipo de ganado -</w:t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="008C4884" w:rsidRPr="005D0FEF">
        <w:rPr>
          <w:rFonts w:ascii="ArialMT" w:hAnsi="ArialMT" w:cs="Arial"/>
          <w:b/>
          <w:bCs/>
          <w:sz w:val="18"/>
          <w:szCs w:val="18"/>
        </w:rPr>
        <w:t>850 lanares, 0 vacas, 3 caballos, 0 cabras. (*)</w:t>
      </w:r>
    </w:p>
    <w:p w:rsidR="008C4884" w:rsidRPr="005D0FEF" w:rsidRDefault="008C4884" w:rsidP="00693F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Cs/>
          <w:i/>
          <w:sz w:val="18"/>
          <w:szCs w:val="18"/>
        </w:rPr>
      </w:pP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Cs/>
          <w:i/>
          <w:sz w:val="18"/>
          <w:szCs w:val="18"/>
        </w:rPr>
        <w:t>*Se podrá sustituir el ganado menor establecido por su equivalente en vacuno o caballar, según el caso.</w:t>
      </w:r>
    </w:p>
    <w:p w:rsidR="008C4884" w:rsidRPr="005D0FEF" w:rsidRDefault="008C4884" w:rsidP="00693F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Cs/>
          <w:i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 xml:space="preserve">Plazo ejecución - </w:t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  <w:t>2 Anualidades: 2016 y 2017</w:t>
      </w:r>
    </w:p>
    <w:p w:rsidR="008C4884" w:rsidRPr="005D0FEF" w:rsidRDefault="008C4884" w:rsidP="00693F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/>
          <w:bCs/>
          <w:sz w:val="18"/>
          <w:szCs w:val="18"/>
        </w:rPr>
        <w:tab/>
        <w:t>Periodo hábil aprovechamiento -</w:t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  <w:t>5 meses (Inicio: Junio. Finalización: Octubre.)</w:t>
      </w:r>
    </w:p>
    <w:p w:rsidR="008C4884" w:rsidRPr="005D0FEF" w:rsidRDefault="008C4884" w:rsidP="00693F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Cs/>
          <w:i/>
          <w:sz w:val="18"/>
          <w:szCs w:val="18"/>
        </w:rPr>
      </w:pPr>
    </w:p>
    <w:p w:rsidR="008C4884" w:rsidRPr="005D0FEF" w:rsidRDefault="008C4884" w:rsidP="00693F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Cs/>
          <w:i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 xml:space="preserve">Valoración: Precio Mínimo Tasación </w:t>
      </w:r>
      <w:r w:rsidR="005D0FEF" w:rsidRPr="005D0FEF">
        <w:rPr>
          <w:rFonts w:ascii="ArialMT" w:hAnsi="ArialMT" w:cs="Arial"/>
          <w:b/>
          <w:bCs/>
          <w:sz w:val="18"/>
          <w:szCs w:val="18"/>
        </w:rPr>
        <w:t xml:space="preserve">para su carga admisible - </w:t>
      </w:r>
      <w:r w:rsidR="005D0FEF" w:rsidRPr="005D0FEF">
        <w:rPr>
          <w:rFonts w:ascii="ArialMT" w:hAnsi="ArialMT" w:cs="Arial"/>
          <w:b/>
          <w:bCs/>
          <w:sz w:val="18"/>
          <w:szCs w:val="18"/>
        </w:rPr>
        <w:tab/>
        <w:t>5.000</w:t>
      </w:r>
      <w:r w:rsidRPr="005D0FEF">
        <w:rPr>
          <w:rFonts w:ascii="ArialMT" w:hAnsi="ArialMT" w:cs="Arial"/>
          <w:b/>
          <w:bCs/>
          <w:sz w:val="18"/>
          <w:szCs w:val="18"/>
        </w:rPr>
        <w:t>€</w:t>
      </w:r>
    </w:p>
    <w:p w:rsidR="008C4884" w:rsidRPr="005D0FEF" w:rsidRDefault="008C4884" w:rsidP="00693F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/>
          <w:bCs/>
          <w:sz w:val="18"/>
          <w:szCs w:val="18"/>
        </w:rPr>
        <w:tab/>
        <w:t>Precio unitario mínimo -</w:t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  <w:t xml:space="preserve">4,2€ / </w:t>
      </w:r>
      <w:proofErr w:type="spellStart"/>
      <w:r w:rsidRPr="005D0FEF">
        <w:rPr>
          <w:rFonts w:ascii="ArialMT" w:hAnsi="ArialMT" w:cs="Arial"/>
          <w:b/>
          <w:bCs/>
          <w:sz w:val="18"/>
          <w:szCs w:val="18"/>
        </w:rPr>
        <w:t>u.g.m</w:t>
      </w:r>
      <w:proofErr w:type="spellEnd"/>
      <w:r w:rsidRPr="005D0FEF">
        <w:rPr>
          <w:rFonts w:ascii="ArialMT" w:hAnsi="ArialMT" w:cs="Arial"/>
          <w:b/>
          <w:bCs/>
          <w:sz w:val="18"/>
          <w:szCs w:val="18"/>
        </w:rPr>
        <w:t>. mes.</w:t>
      </w:r>
    </w:p>
    <w:p w:rsidR="008C4884" w:rsidRPr="005D0FEF" w:rsidRDefault="008C4884" w:rsidP="00693F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</w:p>
    <w:p w:rsidR="00146B10" w:rsidRPr="005D0FEF" w:rsidRDefault="00146B10" w:rsidP="00C802D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MT" w:hAnsi="ArialMT" w:cs="Arial"/>
          <w:b/>
          <w:bCs/>
          <w:sz w:val="18"/>
          <w:szCs w:val="18"/>
          <w:u w:val="single"/>
        </w:rPr>
      </w:pPr>
      <w:r w:rsidRPr="005D0FEF">
        <w:rPr>
          <w:rFonts w:ascii="ArialMT" w:hAnsi="ArialMT" w:cs="Arial"/>
          <w:b/>
          <w:bCs/>
          <w:sz w:val="18"/>
          <w:szCs w:val="18"/>
          <w:u w:val="single"/>
        </w:rPr>
        <w:t>M.U.P. Núm. 487 Perteneciente a Maraña.</w:t>
      </w:r>
    </w:p>
    <w:p w:rsidR="00146B10" w:rsidRPr="005D0FEF" w:rsidRDefault="00146B10" w:rsidP="00146B1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  <w:u w:val="single"/>
        </w:rPr>
      </w:pP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  <w:u w:val="single"/>
        </w:rPr>
        <w:t xml:space="preserve">Localización – </w:t>
      </w:r>
      <w:r w:rsidRPr="005D0FEF">
        <w:rPr>
          <w:rFonts w:ascii="ArialMT" w:hAnsi="ArialMT" w:cs="Arial"/>
          <w:b/>
          <w:bCs/>
          <w:sz w:val="18"/>
          <w:szCs w:val="18"/>
          <w:u w:val="single"/>
        </w:rPr>
        <w:tab/>
      </w:r>
      <w:r w:rsidRPr="005D0FEF">
        <w:rPr>
          <w:rFonts w:ascii="ArialMT" w:hAnsi="ArialMT" w:cs="Arial"/>
          <w:b/>
          <w:bCs/>
          <w:sz w:val="18"/>
          <w:szCs w:val="18"/>
          <w:u w:val="single"/>
        </w:rPr>
        <w:tab/>
      </w:r>
      <w:r w:rsidRPr="005D0FEF">
        <w:rPr>
          <w:rFonts w:ascii="ArialMT" w:hAnsi="ArialMT" w:cs="Arial"/>
          <w:b/>
          <w:bCs/>
          <w:sz w:val="18"/>
          <w:szCs w:val="18"/>
          <w:u w:val="single"/>
        </w:rPr>
        <w:tab/>
      </w:r>
      <w:r w:rsidRPr="005D0FEF">
        <w:rPr>
          <w:rFonts w:ascii="ArialMT" w:hAnsi="ArialMT" w:cs="Arial"/>
          <w:b/>
          <w:bCs/>
          <w:sz w:val="18"/>
          <w:szCs w:val="18"/>
          <w:u w:val="single"/>
        </w:rPr>
        <w:tab/>
        <w:t>Paraje: “La Pared”</w:t>
      </w:r>
    </w:p>
    <w:p w:rsidR="00146B10" w:rsidRPr="005D0FEF" w:rsidRDefault="00146B10" w:rsidP="00146B1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/>
          <w:bCs/>
          <w:sz w:val="18"/>
          <w:szCs w:val="18"/>
        </w:rPr>
        <w:tab/>
        <w:t xml:space="preserve">Cuantificación – </w:t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  <w:t xml:space="preserve">347 has. Superficie </w:t>
      </w:r>
      <w:proofErr w:type="spellStart"/>
      <w:r w:rsidRPr="005D0FEF">
        <w:rPr>
          <w:rFonts w:ascii="ArialMT" w:hAnsi="ArialMT" w:cs="Arial"/>
          <w:b/>
          <w:bCs/>
          <w:sz w:val="18"/>
          <w:szCs w:val="18"/>
        </w:rPr>
        <w:t>pastable</w:t>
      </w:r>
      <w:proofErr w:type="spellEnd"/>
      <w:r w:rsidRPr="005D0FEF">
        <w:rPr>
          <w:rFonts w:ascii="ArialMT" w:hAnsi="ArialMT" w:cs="Arial"/>
          <w:b/>
          <w:bCs/>
          <w:sz w:val="18"/>
          <w:szCs w:val="18"/>
        </w:rPr>
        <w:t>.</w:t>
      </w:r>
    </w:p>
    <w:p w:rsidR="00146B10" w:rsidRPr="005D0FEF" w:rsidRDefault="00146B10" w:rsidP="00146B1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/>
          <w:bCs/>
          <w:sz w:val="18"/>
          <w:szCs w:val="18"/>
        </w:rPr>
        <w:tab/>
        <w:t xml:space="preserve">Carga Ganadera Máxima Admisible – </w:t>
      </w:r>
      <w:r w:rsidRPr="005D0FEF">
        <w:rPr>
          <w:rFonts w:ascii="ArialMT" w:hAnsi="ArialMT" w:cs="Arial"/>
          <w:b/>
          <w:bCs/>
          <w:sz w:val="18"/>
          <w:szCs w:val="18"/>
        </w:rPr>
        <w:tab/>
        <w:t xml:space="preserve">97 UGM </w:t>
      </w:r>
    </w:p>
    <w:p w:rsidR="00146B10" w:rsidRPr="005D0FEF" w:rsidRDefault="00146B10" w:rsidP="00146B1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/>
          <w:bCs/>
          <w:sz w:val="18"/>
          <w:szCs w:val="18"/>
        </w:rPr>
        <w:tab/>
        <w:t>Tipo de ganado -</w:t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  <w:t>620 lanares, 0 vacas, 4 caballos, 0 cabras. (*)</w:t>
      </w:r>
    </w:p>
    <w:p w:rsidR="00146B10" w:rsidRPr="005D0FEF" w:rsidRDefault="00146B10" w:rsidP="00146B1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Cs/>
          <w:i/>
          <w:sz w:val="18"/>
          <w:szCs w:val="18"/>
        </w:rPr>
      </w:pP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Cs/>
          <w:i/>
          <w:sz w:val="18"/>
          <w:szCs w:val="18"/>
        </w:rPr>
        <w:t>*Se podrá sustituir el ganado menor establecido por su equivalente en vacuno o caballar, según el caso.</w:t>
      </w:r>
    </w:p>
    <w:p w:rsidR="00146B10" w:rsidRPr="005D0FEF" w:rsidRDefault="00146B10" w:rsidP="00146B1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Cs/>
          <w:i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 xml:space="preserve">Plazo ejecución - </w:t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  <w:t>2 Anualidades: 2016 y 2017</w:t>
      </w:r>
    </w:p>
    <w:p w:rsidR="00146B10" w:rsidRPr="005D0FEF" w:rsidRDefault="00146B10" w:rsidP="00146B1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/>
          <w:bCs/>
          <w:sz w:val="18"/>
          <w:szCs w:val="18"/>
        </w:rPr>
        <w:tab/>
        <w:t>Periodo hábil aprovechamiento -</w:t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  <w:t>5 meses (Inicio: Junio. Finalización: Octubre.)</w:t>
      </w:r>
    </w:p>
    <w:p w:rsidR="00146B10" w:rsidRPr="005D0FEF" w:rsidRDefault="00146B10" w:rsidP="00146B1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Cs/>
          <w:i/>
          <w:sz w:val="18"/>
          <w:szCs w:val="18"/>
        </w:rPr>
      </w:pPr>
    </w:p>
    <w:p w:rsidR="00146B10" w:rsidRPr="005D0FEF" w:rsidRDefault="00146B10" w:rsidP="00146B1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Cs/>
          <w:i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 xml:space="preserve">Valoración: Precio Mínimo Tasación </w:t>
      </w:r>
      <w:r w:rsidR="005D0FEF" w:rsidRPr="005D0FEF">
        <w:rPr>
          <w:rFonts w:ascii="ArialMT" w:hAnsi="ArialMT" w:cs="Arial"/>
          <w:b/>
          <w:bCs/>
          <w:sz w:val="18"/>
          <w:szCs w:val="18"/>
        </w:rPr>
        <w:t xml:space="preserve">para su carga admisible - </w:t>
      </w:r>
      <w:r w:rsidR="005D0FEF" w:rsidRPr="005D0FEF">
        <w:rPr>
          <w:rFonts w:ascii="ArialMT" w:hAnsi="ArialMT" w:cs="Arial"/>
          <w:b/>
          <w:bCs/>
          <w:sz w:val="18"/>
          <w:szCs w:val="18"/>
        </w:rPr>
        <w:tab/>
        <w:t>3.500</w:t>
      </w:r>
      <w:r w:rsidRPr="005D0FEF">
        <w:rPr>
          <w:rFonts w:ascii="ArialMT" w:hAnsi="ArialMT" w:cs="Arial"/>
          <w:b/>
          <w:bCs/>
          <w:sz w:val="18"/>
          <w:szCs w:val="18"/>
        </w:rPr>
        <w:t>€</w:t>
      </w:r>
    </w:p>
    <w:p w:rsidR="00146B10" w:rsidRPr="005D0FEF" w:rsidRDefault="00146B10" w:rsidP="00146B1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bCs/>
          <w:sz w:val="18"/>
          <w:szCs w:val="18"/>
        </w:rPr>
      </w:pPr>
      <w:r w:rsidRPr="005D0FEF">
        <w:rPr>
          <w:rFonts w:ascii="ArialMT" w:hAnsi="ArialMT" w:cs="Arial"/>
          <w:b/>
          <w:bCs/>
          <w:sz w:val="18"/>
          <w:szCs w:val="18"/>
        </w:rPr>
        <w:tab/>
        <w:t>Precio unitario mínimo -</w:t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</w:r>
      <w:r w:rsidRPr="005D0FEF">
        <w:rPr>
          <w:rFonts w:ascii="ArialMT" w:hAnsi="ArialMT" w:cs="Arial"/>
          <w:b/>
          <w:bCs/>
          <w:sz w:val="18"/>
          <w:szCs w:val="18"/>
        </w:rPr>
        <w:tab/>
        <w:t xml:space="preserve">5,65€ / </w:t>
      </w:r>
      <w:proofErr w:type="spellStart"/>
      <w:r w:rsidRPr="005D0FEF">
        <w:rPr>
          <w:rFonts w:ascii="ArialMT" w:hAnsi="ArialMT" w:cs="Arial"/>
          <w:b/>
          <w:bCs/>
          <w:sz w:val="18"/>
          <w:szCs w:val="18"/>
        </w:rPr>
        <w:t>u.g.m</w:t>
      </w:r>
      <w:proofErr w:type="spellEnd"/>
      <w:r w:rsidRPr="005D0FEF">
        <w:rPr>
          <w:rFonts w:ascii="ArialMT" w:hAnsi="ArialMT" w:cs="Arial"/>
          <w:b/>
          <w:bCs/>
          <w:sz w:val="18"/>
          <w:szCs w:val="18"/>
        </w:rPr>
        <w:t>. mes.</w:t>
      </w:r>
    </w:p>
    <w:p w:rsidR="00146B10" w:rsidRPr="000D5055" w:rsidRDefault="00146B10" w:rsidP="00693F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TimesNewRomanPS-BoldMT+OQAALT"/>
          <w:b/>
          <w:bCs/>
          <w:color w:val="000000"/>
          <w:sz w:val="20"/>
          <w:szCs w:val="20"/>
        </w:rPr>
      </w:pPr>
    </w:p>
    <w:p w:rsidR="00693F23" w:rsidRPr="000D5055" w:rsidRDefault="00693F23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A36170" w:rsidRPr="000D5055" w:rsidRDefault="00693F23" w:rsidP="00376F6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0D5055">
        <w:rPr>
          <w:rFonts w:ascii="ArialMT" w:hAnsi="ArialMT" w:cs="ArialMT"/>
          <w:color w:val="000000"/>
          <w:sz w:val="20"/>
          <w:szCs w:val="20"/>
          <w:u w:val="single"/>
        </w:rPr>
        <w:t>A. REQUISITOS PARA PARTICIPAR EN LA SUBASTA:</w:t>
      </w:r>
    </w:p>
    <w:p w:rsidR="00A36170" w:rsidRPr="000D5055" w:rsidRDefault="00A3617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0D5055">
        <w:rPr>
          <w:rFonts w:ascii="ArialMT" w:hAnsi="ArialMT" w:cs="ArialMT"/>
          <w:color w:val="000000"/>
          <w:sz w:val="20"/>
          <w:szCs w:val="20"/>
        </w:rPr>
        <w:t xml:space="preserve">1. </w:t>
      </w:r>
      <w:r w:rsidR="00510D88" w:rsidRPr="000D5055">
        <w:rPr>
          <w:rFonts w:ascii="ArialMT" w:hAnsi="ArialMT" w:cs="ArialMT"/>
          <w:color w:val="000000"/>
          <w:sz w:val="20"/>
          <w:szCs w:val="20"/>
        </w:rPr>
        <w:t xml:space="preserve">Persona física o jurídica </w:t>
      </w:r>
      <w:r w:rsidRPr="000D5055">
        <w:rPr>
          <w:rFonts w:ascii="ArialMT" w:hAnsi="ArialMT" w:cs="ArialMT"/>
          <w:color w:val="000000"/>
          <w:sz w:val="20"/>
          <w:szCs w:val="20"/>
        </w:rPr>
        <w:t>titular de explotación ganadera mediante la presentación del Libro de Registro de</w:t>
      </w:r>
      <w:r w:rsidR="00146B10" w:rsidRPr="000D5055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0D5055">
        <w:rPr>
          <w:rFonts w:ascii="ArialMT" w:hAnsi="ArialMT" w:cs="ArialMT"/>
          <w:color w:val="000000"/>
          <w:sz w:val="20"/>
          <w:szCs w:val="20"/>
        </w:rPr>
        <w:t>Explotación, donde conste que es propietario de ganado de la misma clase, y en un número de</w:t>
      </w:r>
      <w:r w:rsidR="00146B10" w:rsidRPr="000D5055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0D5055">
        <w:rPr>
          <w:rFonts w:ascii="ArialMT" w:hAnsi="ArialMT" w:cs="ArialMT"/>
          <w:color w:val="000000"/>
          <w:sz w:val="20"/>
          <w:szCs w:val="20"/>
        </w:rPr>
        <w:t>cabezas igual o superior al 75% del especificado, como principal en número, para cada subasta.</w:t>
      </w:r>
    </w:p>
    <w:p w:rsidR="00A36170" w:rsidRPr="0067575E" w:rsidRDefault="00146B1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color w:val="000000"/>
          <w:sz w:val="20"/>
          <w:szCs w:val="20"/>
        </w:rPr>
        <w:t>2. A</w:t>
      </w:r>
      <w:r w:rsidR="00A36170" w:rsidRPr="000D5055">
        <w:rPr>
          <w:rFonts w:ascii="ArialMT" w:hAnsi="ArialMT" w:cs="ArialMT"/>
          <w:color w:val="000000"/>
          <w:sz w:val="20"/>
          <w:szCs w:val="20"/>
        </w:rPr>
        <w:t>creditar el adecuado estado sanitario de la explotación mediante la presentación de certificado</w:t>
      </w:r>
      <w:r w:rsidRPr="000D5055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302C15" w:rsidRPr="000D5055">
        <w:rPr>
          <w:rFonts w:ascii="ArialMT" w:hAnsi="ArialMT" w:cs="ArialMT"/>
          <w:color w:val="000000"/>
          <w:sz w:val="20"/>
          <w:szCs w:val="20"/>
        </w:rPr>
        <w:t xml:space="preserve">de </w:t>
      </w:r>
      <w:r w:rsidR="00302C15" w:rsidRPr="0067575E">
        <w:rPr>
          <w:rFonts w:ascii="ArialMT" w:hAnsi="ArialMT" w:cs="ArialMT"/>
          <w:sz w:val="20"/>
          <w:szCs w:val="20"/>
        </w:rPr>
        <w:t>Saneamiento G</w:t>
      </w:r>
      <w:r w:rsidR="00A36170" w:rsidRPr="0067575E">
        <w:rPr>
          <w:rFonts w:ascii="ArialMT" w:hAnsi="ArialMT" w:cs="ArialMT"/>
          <w:sz w:val="20"/>
          <w:szCs w:val="20"/>
        </w:rPr>
        <w:t>anadero actualizado, o certificado que acredite el cumplimiento de las campañas</w:t>
      </w:r>
      <w:r w:rsidRPr="0067575E">
        <w:rPr>
          <w:rFonts w:ascii="ArialMT" w:hAnsi="ArialMT" w:cs="ArialMT"/>
          <w:sz w:val="20"/>
          <w:szCs w:val="20"/>
        </w:rPr>
        <w:t xml:space="preserve"> </w:t>
      </w:r>
      <w:r w:rsidR="00A36170" w:rsidRPr="0067575E">
        <w:rPr>
          <w:rFonts w:ascii="ArialMT" w:hAnsi="ArialMT" w:cs="ArialMT"/>
          <w:sz w:val="20"/>
          <w:szCs w:val="20"/>
        </w:rPr>
        <w:t>de Sanea</w:t>
      </w:r>
      <w:r w:rsidR="00302C15" w:rsidRPr="0067575E">
        <w:rPr>
          <w:rFonts w:ascii="ArialMT" w:hAnsi="ArialMT" w:cs="ArialMT"/>
          <w:sz w:val="20"/>
          <w:szCs w:val="20"/>
        </w:rPr>
        <w:t>miento G</w:t>
      </w:r>
      <w:r w:rsidR="00510D88" w:rsidRPr="0067575E">
        <w:rPr>
          <w:rFonts w:ascii="ArialMT" w:hAnsi="ArialMT" w:cs="ArialMT"/>
          <w:sz w:val="20"/>
          <w:szCs w:val="20"/>
        </w:rPr>
        <w:t>anadero o Programas de A</w:t>
      </w:r>
      <w:r w:rsidR="00A36170" w:rsidRPr="0067575E">
        <w:rPr>
          <w:rFonts w:ascii="ArialMT" w:hAnsi="ArialMT" w:cs="ArialMT"/>
          <w:sz w:val="20"/>
          <w:szCs w:val="20"/>
        </w:rPr>
        <w:t>cción Sanitaria. No es necesario este certificado</w:t>
      </w:r>
      <w:r w:rsidRPr="0067575E">
        <w:rPr>
          <w:rFonts w:ascii="ArialMT" w:hAnsi="ArialMT" w:cs="ArialMT"/>
          <w:sz w:val="20"/>
          <w:szCs w:val="20"/>
        </w:rPr>
        <w:t xml:space="preserve"> </w:t>
      </w:r>
      <w:r w:rsidR="00A36170" w:rsidRPr="0067575E">
        <w:rPr>
          <w:rFonts w:ascii="ArialMT" w:hAnsi="ArialMT" w:cs="ArialMT"/>
          <w:sz w:val="20"/>
          <w:szCs w:val="20"/>
        </w:rPr>
        <w:t>para ganado equino.</w:t>
      </w:r>
    </w:p>
    <w:p w:rsidR="00146B10" w:rsidRPr="0067575E" w:rsidRDefault="00146B1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67575E">
        <w:rPr>
          <w:rFonts w:ascii="ArialMT" w:hAnsi="ArialMT" w:cs="ArialMT"/>
          <w:sz w:val="20"/>
          <w:szCs w:val="20"/>
        </w:rPr>
        <w:t>3. A</w:t>
      </w:r>
      <w:r w:rsidR="00A36170" w:rsidRPr="0067575E">
        <w:rPr>
          <w:rFonts w:ascii="ArialMT" w:hAnsi="ArialMT" w:cs="ArialMT"/>
          <w:sz w:val="20"/>
          <w:szCs w:val="20"/>
        </w:rPr>
        <w:t>quellas explotaciones que no cumplan con el mínim</w:t>
      </w:r>
      <w:r w:rsidR="00510D88" w:rsidRPr="0067575E">
        <w:rPr>
          <w:rFonts w:ascii="ArialMT" w:hAnsi="ArialMT" w:cs="ArialMT"/>
          <w:sz w:val="20"/>
          <w:szCs w:val="20"/>
        </w:rPr>
        <w:t>o establecido en el apartado a)1.</w:t>
      </w:r>
      <w:r w:rsidR="00A36170" w:rsidRPr="0067575E">
        <w:rPr>
          <w:rFonts w:ascii="ArialMT" w:hAnsi="ArialMT" w:cs="ArialMT"/>
          <w:sz w:val="20"/>
          <w:szCs w:val="20"/>
        </w:rPr>
        <w:t xml:space="preserve"> podrán</w:t>
      </w:r>
      <w:r w:rsidRPr="0067575E">
        <w:rPr>
          <w:rFonts w:ascii="ArialMT" w:hAnsi="ArialMT" w:cs="ArialMT"/>
          <w:sz w:val="20"/>
          <w:szCs w:val="20"/>
        </w:rPr>
        <w:t xml:space="preserve"> </w:t>
      </w:r>
      <w:r w:rsidR="00A36170" w:rsidRPr="0067575E">
        <w:rPr>
          <w:rFonts w:ascii="ArialMT" w:hAnsi="ArialMT" w:cs="ArialMT"/>
          <w:sz w:val="20"/>
          <w:szCs w:val="20"/>
        </w:rPr>
        <w:t>participar en las subastas, mediante agrupaciones de titulares de explotaciones ganaderas en</w:t>
      </w:r>
      <w:r w:rsidRPr="0067575E">
        <w:rPr>
          <w:rFonts w:ascii="ArialMT" w:hAnsi="ArialMT" w:cs="ArialMT"/>
          <w:sz w:val="20"/>
          <w:szCs w:val="20"/>
        </w:rPr>
        <w:t xml:space="preserve"> </w:t>
      </w:r>
      <w:r w:rsidR="00A36170" w:rsidRPr="0067575E">
        <w:rPr>
          <w:rFonts w:ascii="ArialMT" w:hAnsi="ArialMT" w:cs="ArialMT"/>
          <w:sz w:val="20"/>
          <w:szCs w:val="20"/>
        </w:rPr>
        <w:t>las que la clase de ganado principal y el número de animales supere el 75% del especificado para</w:t>
      </w:r>
      <w:r w:rsidRPr="0067575E">
        <w:rPr>
          <w:rFonts w:ascii="ArialMT" w:hAnsi="ArialMT" w:cs="ArialMT"/>
          <w:sz w:val="20"/>
          <w:szCs w:val="20"/>
        </w:rPr>
        <w:t xml:space="preserve"> </w:t>
      </w:r>
      <w:r w:rsidR="00A36170" w:rsidRPr="0067575E">
        <w:rPr>
          <w:rFonts w:ascii="ArialMT" w:hAnsi="ArialMT" w:cs="ArialMT"/>
          <w:sz w:val="20"/>
          <w:szCs w:val="20"/>
        </w:rPr>
        <w:t>cada subasta. Para lo cual deberán presentar un documento o contrato privado por el que se unen</w:t>
      </w:r>
      <w:r w:rsidRPr="0067575E">
        <w:rPr>
          <w:rFonts w:ascii="ArialMT" w:hAnsi="ArialMT" w:cs="ArialMT"/>
          <w:sz w:val="20"/>
          <w:szCs w:val="20"/>
        </w:rPr>
        <w:t xml:space="preserve"> </w:t>
      </w:r>
      <w:r w:rsidR="00A36170" w:rsidRPr="0067575E">
        <w:rPr>
          <w:rFonts w:ascii="ArialMT" w:hAnsi="ArialMT" w:cs="ArialMT"/>
          <w:sz w:val="20"/>
          <w:szCs w:val="20"/>
        </w:rPr>
        <w:t>para el aprovechamiento en común de los pastos por los que licitan, acompañado de los documentos</w:t>
      </w:r>
      <w:r w:rsidRPr="0067575E">
        <w:rPr>
          <w:rFonts w:ascii="ArialMT" w:hAnsi="ArialMT" w:cs="ArialMT"/>
          <w:sz w:val="20"/>
          <w:szCs w:val="20"/>
        </w:rPr>
        <w:t xml:space="preserve"> </w:t>
      </w:r>
      <w:r w:rsidR="00A36170" w:rsidRPr="0067575E">
        <w:rPr>
          <w:rFonts w:ascii="ArialMT" w:hAnsi="ArialMT" w:cs="ArialMT"/>
          <w:sz w:val="20"/>
          <w:szCs w:val="20"/>
        </w:rPr>
        <w:t>individuales, de cada explotación, es</w:t>
      </w:r>
      <w:r w:rsidR="00510D88" w:rsidRPr="0067575E">
        <w:rPr>
          <w:rFonts w:ascii="ArialMT" w:hAnsi="ArialMT" w:cs="ArialMT"/>
          <w:sz w:val="20"/>
          <w:szCs w:val="20"/>
        </w:rPr>
        <w:t>pecificados en los apartados a)</w:t>
      </w:r>
      <w:r w:rsidR="00A36170" w:rsidRPr="0067575E">
        <w:rPr>
          <w:rFonts w:ascii="ArialMT" w:hAnsi="ArialMT" w:cs="ArialMT"/>
          <w:sz w:val="20"/>
          <w:szCs w:val="20"/>
        </w:rPr>
        <w:t>1. y a)2.</w:t>
      </w:r>
    </w:p>
    <w:p w:rsidR="00A36170" w:rsidRPr="0067575E" w:rsidRDefault="00A3617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67575E">
        <w:rPr>
          <w:rFonts w:ascii="ArialMT" w:hAnsi="ArialMT" w:cs="ArialMT"/>
          <w:sz w:val="20"/>
          <w:szCs w:val="20"/>
        </w:rPr>
        <w:t>Se considera actualizado el certificado si se ha expedido en los doce meses anteriores a la</w:t>
      </w:r>
      <w:r w:rsidR="00146B10" w:rsidRPr="0067575E">
        <w:rPr>
          <w:rFonts w:ascii="ArialMT" w:hAnsi="ArialMT" w:cs="ArialMT"/>
          <w:sz w:val="20"/>
          <w:szCs w:val="20"/>
        </w:rPr>
        <w:t xml:space="preserve"> </w:t>
      </w:r>
      <w:r w:rsidRPr="0067575E">
        <w:rPr>
          <w:rFonts w:ascii="ArialMT" w:hAnsi="ArialMT" w:cs="ArialMT"/>
          <w:sz w:val="20"/>
          <w:szCs w:val="20"/>
        </w:rPr>
        <w:t xml:space="preserve">fecha de publicación de este anuncio en el </w:t>
      </w:r>
      <w:r w:rsidR="00146B10" w:rsidRPr="0067575E">
        <w:rPr>
          <w:rFonts w:ascii="ArialMT" w:hAnsi="ArialMT" w:cs="ArialMT"/>
          <w:sz w:val="20"/>
          <w:szCs w:val="20"/>
        </w:rPr>
        <w:t>Boletín Oficial de l</w:t>
      </w:r>
      <w:r w:rsidRPr="0067575E">
        <w:rPr>
          <w:rFonts w:ascii="ArialMT" w:hAnsi="ArialMT" w:cs="ArialMT"/>
          <w:sz w:val="20"/>
          <w:szCs w:val="20"/>
        </w:rPr>
        <w:t xml:space="preserve">a </w:t>
      </w:r>
      <w:r w:rsidR="00146B10" w:rsidRPr="0067575E">
        <w:rPr>
          <w:rFonts w:ascii="ArialMT" w:hAnsi="ArialMT" w:cs="ArialMT"/>
          <w:sz w:val="20"/>
          <w:szCs w:val="20"/>
        </w:rPr>
        <w:t>Provincia de</w:t>
      </w:r>
      <w:r w:rsidRPr="0067575E">
        <w:rPr>
          <w:rFonts w:ascii="ArialMT" w:hAnsi="ArialMT" w:cs="ArialMT"/>
          <w:sz w:val="20"/>
          <w:szCs w:val="20"/>
        </w:rPr>
        <w:t xml:space="preserve"> </w:t>
      </w:r>
      <w:r w:rsidR="00146B10" w:rsidRPr="0067575E">
        <w:rPr>
          <w:rFonts w:ascii="ArialMT" w:hAnsi="ArialMT" w:cs="ArialMT"/>
          <w:sz w:val="20"/>
          <w:szCs w:val="20"/>
        </w:rPr>
        <w:t xml:space="preserve">León </w:t>
      </w:r>
      <w:r w:rsidRPr="0067575E">
        <w:rPr>
          <w:rFonts w:ascii="ArialMT" w:hAnsi="ArialMT" w:cs="ArialMT"/>
          <w:sz w:val="20"/>
          <w:szCs w:val="20"/>
        </w:rPr>
        <w:t xml:space="preserve">(en adelante </w:t>
      </w:r>
      <w:r w:rsidR="00146B10" w:rsidRPr="0067575E">
        <w:rPr>
          <w:rFonts w:ascii="ArialMT" w:hAnsi="ArialMT" w:cs="ArialMT"/>
          <w:sz w:val="20"/>
          <w:szCs w:val="20"/>
        </w:rPr>
        <w:t>BOP</w:t>
      </w:r>
      <w:r w:rsidRPr="0067575E">
        <w:rPr>
          <w:rFonts w:ascii="ArialMT" w:hAnsi="ArialMT" w:cs="ArialMT"/>
          <w:sz w:val="20"/>
          <w:szCs w:val="20"/>
        </w:rPr>
        <w:t>).</w:t>
      </w:r>
    </w:p>
    <w:p w:rsidR="00146B10" w:rsidRPr="0067575E" w:rsidRDefault="00146B1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5D0FEF" w:rsidRPr="0067575E" w:rsidRDefault="005D0FEF">
      <w:pPr>
        <w:rPr>
          <w:rFonts w:ascii="ArialMT" w:hAnsi="ArialMT" w:cs="ArialMT"/>
          <w:sz w:val="20"/>
          <w:szCs w:val="20"/>
          <w:u w:val="single"/>
        </w:rPr>
      </w:pPr>
      <w:r w:rsidRPr="0067575E">
        <w:rPr>
          <w:rFonts w:ascii="ArialMT" w:hAnsi="ArialMT" w:cs="ArialMT"/>
          <w:sz w:val="20"/>
          <w:szCs w:val="20"/>
          <w:u w:val="single"/>
        </w:rPr>
        <w:br w:type="page"/>
      </w:r>
    </w:p>
    <w:p w:rsidR="00A36170" w:rsidRPr="000D5055" w:rsidRDefault="00146B10" w:rsidP="00376F6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0D5055">
        <w:rPr>
          <w:rFonts w:ascii="ArialMT" w:hAnsi="ArialMT" w:cs="ArialMT"/>
          <w:color w:val="000000"/>
          <w:sz w:val="20"/>
          <w:szCs w:val="20"/>
          <w:u w:val="single"/>
        </w:rPr>
        <w:lastRenderedPageBreak/>
        <w:t>B. LUGAR, PLAZO Y CONTENIDO DE LAS PROPOSICIONES:</w:t>
      </w:r>
    </w:p>
    <w:p w:rsidR="00146B10" w:rsidRPr="000D5055" w:rsidRDefault="00A3617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La documentación para participar en la subasta se presentará en sobres cerrados y firmados por</w:t>
      </w:r>
      <w:r w:rsidR="00146B10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el licitador o persona que lo represente en las dependencias de</w:t>
      </w:r>
      <w:r w:rsidR="00376F6C" w:rsidRPr="000D5055">
        <w:rPr>
          <w:rFonts w:ascii="ArialMT" w:hAnsi="ArialMT" w:cs="ArialMT"/>
          <w:sz w:val="20"/>
          <w:szCs w:val="20"/>
        </w:rPr>
        <w:t>l Ayuntam</w:t>
      </w:r>
      <w:r w:rsidR="00146B10" w:rsidRPr="000D5055">
        <w:rPr>
          <w:rFonts w:ascii="ArialMT" w:hAnsi="ArialMT" w:cs="ArialMT"/>
          <w:sz w:val="20"/>
          <w:szCs w:val="20"/>
        </w:rPr>
        <w:t>iento de Maraña</w:t>
      </w:r>
      <w:r w:rsidRPr="000D5055">
        <w:rPr>
          <w:rFonts w:ascii="ArialMT" w:hAnsi="ArialMT" w:cs="ArialMT"/>
          <w:sz w:val="20"/>
          <w:szCs w:val="20"/>
        </w:rPr>
        <w:t xml:space="preserve">, desde el día siguiente a la publicación del anuncio en el </w:t>
      </w:r>
      <w:r w:rsidR="00146B10" w:rsidRPr="000D5055">
        <w:rPr>
          <w:rFonts w:ascii="ArialMT" w:hAnsi="ArialMT" w:cs="ArialMT"/>
          <w:sz w:val="20"/>
          <w:szCs w:val="20"/>
        </w:rPr>
        <w:t xml:space="preserve">BOP y </w:t>
      </w:r>
      <w:r w:rsidRPr="000D5055">
        <w:rPr>
          <w:rFonts w:ascii="ArialMT" w:hAnsi="ArialMT" w:cs="ArialMT"/>
          <w:sz w:val="20"/>
          <w:szCs w:val="20"/>
        </w:rPr>
        <w:t>hasta media hora antes de la fijada para la celebración de la apertura de plicas de</w:t>
      </w:r>
      <w:r w:rsidR="00146B10" w:rsidRPr="000D5055">
        <w:rPr>
          <w:rFonts w:ascii="ArialMT" w:hAnsi="ArialMT" w:cs="ArialMT"/>
          <w:sz w:val="20"/>
          <w:szCs w:val="20"/>
        </w:rPr>
        <w:t xml:space="preserve"> </w:t>
      </w:r>
      <w:r w:rsidR="00F85CCB" w:rsidRPr="000D5055">
        <w:rPr>
          <w:rFonts w:ascii="ArialMT" w:hAnsi="ArialMT" w:cs="ArialMT"/>
          <w:sz w:val="20"/>
          <w:szCs w:val="20"/>
        </w:rPr>
        <w:t>cada subasta</w:t>
      </w:r>
      <w:r w:rsidR="00146B10" w:rsidRPr="000D5055">
        <w:rPr>
          <w:rFonts w:ascii="ArialMT" w:hAnsi="ArialMT" w:cs="ArialMT"/>
          <w:sz w:val="20"/>
          <w:szCs w:val="20"/>
        </w:rPr>
        <w:t>.</w:t>
      </w:r>
    </w:p>
    <w:p w:rsidR="0011314C" w:rsidRPr="000D5055" w:rsidRDefault="0011314C" w:rsidP="001131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b/>
          <w:sz w:val="20"/>
          <w:szCs w:val="20"/>
        </w:rPr>
      </w:pPr>
      <w:r w:rsidRPr="000D5055">
        <w:rPr>
          <w:rFonts w:ascii="ArialMT" w:hAnsi="ArialMT" w:cs="Arial"/>
          <w:b/>
          <w:sz w:val="20"/>
          <w:szCs w:val="20"/>
        </w:rPr>
        <w:t>La subasta se celebrará a los 15 días naturales, contados a partir del  día siguiente a la publicación en el BOP de León</w:t>
      </w:r>
      <w:r w:rsidR="0086560E" w:rsidRPr="000D5055">
        <w:rPr>
          <w:rFonts w:ascii="ArialMT" w:hAnsi="ArialMT" w:cs="Arial"/>
          <w:b/>
          <w:sz w:val="20"/>
          <w:szCs w:val="20"/>
        </w:rPr>
        <w:t>; Si ese día fuera sábado o domingo se prorrogará hasta el siguiente día hábil.</w:t>
      </w:r>
      <w:r w:rsidRPr="000D5055">
        <w:rPr>
          <w:rFonts w:ascii="ArialMT" w:hAnsi="ArialMT" w:cs="Arial"/>
          <w:b/>
          <w:sz w:val="20"/>
          <w:szCs w:val="20"/>
        </w:rPr>
        <w:t xml:space="preserve"> Lugar de la subasta: Oficinas Ayto. Maraña, a las 12 horas. </w:t>
      </w:r>
    </w:p>
    <w:p w:rsidR="0011314C" w:rsidRPr="000D5055" w:rsidRDefault="0011314C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36170" w:rsidRPr="000D5055" w:rsidRDefault="00146B1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C</w:t>
      </w:r>
      <w:r w:rsidR="00A36170" w:rsidRPr="000D5055">
        <w:rPr>
          <w:rFonts w:ascii="ArialMT" w:hAnsi="ArialMT" w:cs="ArialMT"/>
          <w:sz w:val="20"/>
          <w:szCs w:val="20"/>
        </w:rPr>
        <w:t>ada licitador entregará dos sobres</w:t>
      </w:r>
      <w:r w:rsidR="00302C15" w:rsidRPr="000D5055">
        <w:rPr>
          <w:rFonts w:ascii="ArialMT" w:hAnsi="ArialMT" w:cs="ArialMT"/>
          <w:sz w:val="20"/>
          <w:szCs w:val="20"/>
        </w:rPr>
        <w:t xml:space="preserve"> cerrados</w:t>
      </w:r>
      <w:r w:rsidR="00A36170" w:rsidRPr="000D5055">
        <w:rPr>
          <w:rFonts w:ascii="ArialMT" w:hAnsi="ArialMT" w:cs="ArialMT"/>
          <w:sz w:val="20"/>
          <w:szCs w:val="20"/>
        </w:rPr>
        <w:t>, haciendo</w:t>
      </w:r>
      <w:r w:rsidRPr="000D5055">
        <w:rPr>
          <w:rFonts w:ascii="ArialMT" w:hAnsi="ArialMT" w:cs="ArialMT"/>
          <w:sz w:val="20"/>
          <w:szCs w:val="20"/>
        </w:rPr>
        <w:t xml:space="preserve"> </w:t>
      </w:r>
      <w:r w:rsidR="00A36170" w:rsidRPr="000D5055">
        <w:rPr>
          <w:rFonts w:ascii="ArialMT" w:hAnsi="ArialMT" w:cs="ArialMT"/>
          <w:sz w:val="20"/>
          <w:szCs w:val="20"/>
        </w:rPr>
        <w:t>constar e</w:t>
      </w:r>
      <w:r w:rsidR="00302C15" w:rsidRPr="000D5055">
        <w:rPr>
          <w:rFonts w:ascii="ArialMT" w:hAnsi="ArialMT" w:cs="ArialMT"/>
          <w:sz w:val="20"/>
          <w:szCs w:val="20"/>
        </w:rPr>
        <w:t>l exterior de cada uno de ellos la firma y datos fiscales del licitador o licitadores y contendrán</w:t>
      </w:r>
      <w:r w:rsidR="00A36170" w:rsidRPr="000D5055">
        <w:rPr>
          <w:rFonts w:ascii="ArialMT" w:hAnsi="ArialMT" w:cs="ArialMT"/>
          <w:sz w:val="20"/>
          <w:szCs w:val="20"/>
        </w:rPr>
        <w:t>:</w:t>
      </w:r>
    </w:p>
    <w:p w:rsidR="00A36170" w:rsidRPr="000D5055" w:rsidRDefault="00A3617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 xml:space="preserve">* </w:t>
      </w:r>
      <w:r w:rsidRPr="000D5055">
        <w:rPr>
          <w:rFonts w:ascii="ArialMT" w:hAnsi="ArialMT" w:cs="ArialMT"/>
          <w:sz w:val="20"/>
          <w:szCs w:val="20"/>
          <w:u w:val="single"/>
        </w:rPr>
        <w:t>Sobre nº 1:</w:t>
      </w:r>
      <w:r w:rsidR="00302C15" w:rsidRPr="000D5055">
        <w:rPr>
          <w:rFonts w:ascii="ArialMT" w:hAnsi="ArialMT" w:cs="ArialMT"/>
          <w:sz w:val="20"/>
          <w:szCs w:val="20"/>
        </w:rPr>
        <w:t xml:space="preserve"> D</w:t>
      </w:r>
      <w:r w:rsidRPr="000D5055">
        <w:rPr>
          <w:rFonts w:ascii="ArialMT" w:hAnsi="ArialMT" w:cs="ArialMT"/>
          <w:sz w:val="20"/>
          <w:szCs w:val="20"/>
        </w:rPr>
        <w:t>ocumentación acreditativa del cumplimiento de los requisitos previos</w:t>
      </w:r>
      <w:r w:rsidR="00146B10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para licitar (detallada en el apartado a), junto con un resguardo acreditativo de haber constituido</w:t>
      </w:r>
      <w:r w:rsidR="00146B10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 xml:space="preserve">el depósito provisional de garantía (fianza), que asciende en todos los casos al </w:t>
      </w:r>
      <w:r w:rsidR="00302C15" w:rsidRPr="000D5055">
        <w:rPr>
          <w:rFonts w:ascii="ArialMT" w:hAnsi="ArialMT" w:cs="ArialMT"/>
          <w:sz w:val="20"/>
          <w:szCs w:val="20"/>
        </w:rPr>
        <w:t>3%</w:t>
      </w:r>
      <w:r w:rsidRPr="000D5055">
        <w:rPr>
          <w:rFonts w:ascii="ArialMT" w:hAnsi="ArialMT" w:cs="ArialMT"/>
          <w:sz w:val="20"/>
          <w:szCs w:val="20"/>
        </w:rPr>
        <w:t xml:space="preserve"> del tipo de licitación fijado.</w:t>
      </w:r>
    </w:p>
    <w:p w:rsidR="00A36170" w:rsidRPr="000D5055" w:rsidRDefault="00A3617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 xml:space="preserve">* </w:t>
      </w:r>
      <w:r w:rsidRPr="000D5055">
        <w:rPr>
          <w:rFonts w:ascii="ArialMT" w:hAnsi="ArialMT" w:cs="ArialMT"/>
          <w:sz w:val="20"/>
          <w:szCs w:val="20"/>
          <w:u w:val="single"/>
        </w:rPr>
        <w:t>Sobre nº 2:</w:t>
      </w:r>
      <w:r w:rsidR="00302C15" w:rsidRPr="000D5055">
        <w:rPr>
          <w:rFonts w:ascii="ArialMT" w:hAnsi="ArialMT" w:cs="ArialMT"/>
          <w:sz w:val="20"/>
          <w:szCs w:val="20"/>
        </w:rPr>
        <w:t xml:space="preserve"> E</w:t>
      </w:r>
      <w:r w:rsidRPr="000D5055">
        <w:rPr>
          <w:rFonts w:ascii="ArialMT" w:hAnsi="ArialMT" w:cs="ArialMT"/>
          <w:sz w:val="20"/>
          <w:szCs w:val="20"/>
        </w:rPr>
        <w:t>xclusivamente la oferta económica</w:t>
      </w:r>
      <w:r w:rsidR="00302C15" w:rsidRPr="000D5055">
        <w:rPr>
          <w:rFonts w:ascii="ArialMT" w:hAnsi="ArialMT" w:cs="ArialMT"/>
          <w:sz w:val="20"/>
          <w:szCs w:val="20"/>
        </w:rPr>
        <w:t>. (M</w:t>
      </w:r>
      <w:r w:rsidRPr="000D5055">
        <w:rPr>
          <w:rFonts w:ascii="ArialMT" w:hAnsi="ArialMT" w:cs="ArialMT"/>
          <w:sz w:val="20"/>
          <w:szCs w:val="20"/>
        </w:rPr>
        <w:t>odelo de proposición</w:t>
      </w:r>
      <w:r w:rsidR="00146B10" w:rsidRPr="000D5055">
        <w:rPr>
          <w:rFonts w:ascii="ArialMT" w:hAnsi="ArialMT" w:cs="ArialMT"/>
          <w:sz w:val="20"/>
          <w:szCs w:val="20"/>
        </w:rPr>
        <w:t xml:space="preserve"> </w:t>
      </w:r>
      <w:r w:rsidR="00302C15" w:rsidRPr="000D5055">
        <w:rPr>
          <w:rFonts w:ascii="ArialMT" w:hAnsi="ArialMT" w:cs="ArialMT"/>
          <w:sz w:val="20"/>
          <w:szCs w:val="20"/>
        </w:rPr>
        <w:t>económica en Anexo I).</w:t>
      </w:r>
    </w:p>
    <w:p w:rsidR="00146B10" w:rsidRPr="000D5055" w:rsidRDefault="00146B10" w:rsidP="00F3478D">
      <w:pPr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C6A04" w:rsidRPr="000D5055" w:rsidRDefault="00146B10" w:rsidP="00F3478D">
      <w:pPr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0D5055">
        <w:rPr>
          <w:rFonts w:ascii="ArialMT" w:hAnsi="ArialMT" w:cs="ArialMT"/>
          <w:color w:val="000000"/>
          <w:sz w:val="20"/>
          <w:szCs w:val="20"/>
          <w:u w:val="single"/>
        </w:rPr>
        <w:t>C. APERTURA DE LAS PROPOSICIONES:</w:t>
      </w:r>
    </w:p>
    <w:p w:rsidR="00A36170" w:rsidRPr="000D5055" w:rsidRDefault="00376F6C" w:rsidP="00376F6C">
      <w:pPr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color w:val="000000"/>
          <w:sz w:val="20"/>
          <w:szCs w:val="20"/>
        </w:rPr>
        <w:t>U</w:t>
      </w:r>
      <w:r w:rsidR="00A36170" w:rsidRPr="000D5055">
        <w:rPr>
          <w:rFonts w:ascii="ArialMT" w:hAnsi="ArialMT" w:cs="ArialMT"/>
          <w:sz w:val="20"/>
          <w:szCs w:val="20"/>
        </w:rPr>
        <w:t>na vez finalizado el plazo para presentar los sobres en cada una de la subastas se procederá</w:t>
      </w:r>
      <w:r w:rsidRPr="000D5055">
        <w:rPr>
          <w:rFonts w:ascii="ArialMT" w:hAnsi="ArialMT" w:cs="ArialMT"/>
          <w:sz w:val="20"/>
          <w:szCs w:val="20"/>
        </w:rPr>
        <w:t xml:space="preserve"> </w:t>
      </w:r>
      <w:r w:rsidR="00A36170" w:rsidRPr="000D5055">
        <w:rPr>
          <w:rFonts w:ascii="ArialMT" w:hAnsi="ArialMT" w:cs="ArialMT"/>
          <w:sz w:val="20"/>
          <w:szCs w:val="20"/>
        </w:rPr>
        <w:t xml:space="preserve">por parte de la mesa de contratación, a la apertura de todos los sobres numerados como </w:t>
      </w:r>
      <w:r w:rsidR="00A36170" w:rsidRPr="000D5055">
        <w:rPr>
          <w:rFonts w:ascii="ArialMT" w:hAnsi="ArialMT" w:cs="ArialMT"/>
          <w:sz w:val="20"/>
          <w:szCs w:val="20"/>
          <w:u w:val="single"/>
        </w:rPr>
        <w:t>sobre</w:t>
      </w:r>
      <w:r w:rsidRPr="000D5055">
        <w:rPr>
          <w:rFonts w:ascii="ArialMT" w:hAnsi="ArialMT" w:cs="ArialMT"/>
          <w:sz w:val="20"/>
          <w:szCs w:val="20"/>
          <w:u w:val="single"/>
        </w:rPr>
        <w:t xml:space="preserve"> </w:t>
      </w:r>
      <w:r w:rsidR="00A36170" w:rsidRPr="000D5055">
        <w:rPr>
          <w:rFonts w:ascii="ArialMT" w:hAnsi="ArialMT" w:cs="ArialMT"/>
          <w:sz w:val="20"/>
          <w:szCs w:val="20"/>
          <w:u w:val="single"/>
        </w:rPr>
        <w:t>nº 1</w:t>
      </w:r>
      <w:r w:rsidR="00A36170" w:rsidRPr="000D5055">
        <w:rPr>
          <w:rFonts w:ascii="ArialMT" w:hAnsi="ArialMT" w:cs="ArialMT"/>
          <w:sz w:val="20"/>
          <w:szCs w:val="20"/>
        </w:rPr>
        <w:t>, desechando, entre otras, aquellas proposiciones que:</w:t>
      </w:r>
    </w:p>
    <w:p w:rsidR="00A36170" w:rsidRPr="000D5055" w:rsidRDefault="00A36170" w:rsidP="00376F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1. No conten</w:t>
      </w:r>
      <w:r w:rsidR="00302C15" w:rsidRPr="000D5055">
        <w:rPr>
          <w:rFonts w:ascii="ArialMT" w:hAnsi="ArialMT" w:cs="ArialMT"/>
          <w:sz w:val="20"/>
          <w:szCs w:val="20"/>
        </w:rPr>
        <w:t>gan certificado de Saneamiento G</w:t>
      </w:r>
      <w:r w:rsidRPr="000D5055">
        <w:rPr>
          <w:rFonts w:ascii="ArialMT" w:hAnsi="ArialMT" w:cs="ArialMT"/>
          <w:sz w:val="20"/>
          <w:szCs w:val="20"/>
        </w:rPr>
        <w:t>anadero.</w:t>
      </w:r>
    </w:p>
    <w:p w:rsidR="00A36170" w:rsidRPr="000D5055" w:rsidRDefault="00A36170" w:rsidP="00376F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2. No contengan resguardo acreditativo de la fianza provisional.</w:t>
      </w:r>
    </w:p>
    <w:p w:rsidR="00A36170" w:rsidRPr="000D5055" w:rsidRDefault="00A36170" w:rsidP="00376F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3. No acrediten un número de cabezas igual o superior al 75% del especificado como principal</w:t>
      </w:r>
      <w:r w:rsidR="00376F6C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en número para cada subasta.</w:t>
      </w:r>
    </w:p>
    <w:p w:rsidR="00A36170" w:rsidRPr="000D5055" w:rsidRDefault="00A36170" w:rsidP="00376F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4. Las de aquellos licitadores que presenten más de una propuesta o sean partícipes con</w:t>
      </w:r>
      <w:r w:rsidR="00376F6C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otras propuestas en unión temporal, rechazándose todas las propuestas en las que actúen.</w:t>
      </w:r>
    </w:p>
    <w:p w:rsidR="00302C15" w:rsidRPr="000D5055" w:rsidRDefault="00302C15" w:rsidP="00376F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sz w:val="20"/>
          <w:szCs w:val="20"/>
        </w:rPr>
      </w:pPr>
    </w:p>
    <w:p w:rsidR="00A36170" w:rsidRPr="005D0FEF" w:rsidRDefault="00A36170" w:rsidP="00376F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5D0FEF">
        <w:rPr>
          <w:rFonts w:ascii="ArialMT" w:hAnsi="ArialMT" w:cs="ArialMT"/>
          <w:sz w:val="20"/>
          <w:szCs w:val="20"/>
        </w:rPr>
        <w:t>En el caso de presentarse varias proposiciones para una subasta en la que se permite la sustitución</w:t>
      </w:r>
      <w:r w:rsidR="00376F6C" w:rsidRPr="005D0FEF">
        <w:rPr>
          <w:rFonts w:ascii="ArialMT" w:hAnsi="ArialMT" w:cs="ArialMT"/>
          <w:sz w:val="20"/>
          <w:szCs w:val="20"/>
        </w:rPr>
        <w:t xml:space="preserve"> </w:t>
      </w:r>
      <w:r w:rsidRPr="005D0FEF">
        <w:rPr>
          <w:rFonts w:ascii="ArialMT" w:hAnsi="ArialMT" w:cs="ArialMT"/>
          <w:sz w:val="20"/>
          <w:szCs w:val="20"/>
        </w:rPr>
        <w:t>del ganado menor por su equivalente en vacuno o caballar, se dará prioridad a la proposición</w:t>
      </w:r>
      <w:r w:rsidR="00376F6C" w:rsidRPr="005D0FEF">
        <w:rPr>
          <w:rFonts w:ascii="ArialMT" w:hAnsi="ArialMT" w:cs="ArialMT"/>
          <w:sz w:val="20"/>
          <w:szCs w:val="20"/>
        </w:rPr>
        <w:t xml:space="preserve"> </w:t>
      </w:r>
      <w:r w:rsidRPr="005D0FEF">
        <w:rPr>
          <w:rFonts w:ascii="ArialMT" w:hAnsi="ArialMT" w:cs="ArialMT"/>
          <w:sz w:val="20"/>
          <w:szCs w:val="20"/>
        </w:rPr>
        <w:t>que acredite la clase de ganado lanar, en nº de cabezas igual o superior al 75% del especificado,</w:t>
      </w:r>
      <w:r w:rsidR="00376F6C" w:rsidRPr="005D0FEF">
        <w:rPr>
          <w:rFonts w:ascii="ArialMT" w:hAnsi="ArialMT" w:cs="ArialMT"/>
          <w:sz w:val="20"/>
          <w:szCs w:val="20"/>
        </w:rPr>
        <w:t xml:space="preserve"> </w:t>
      </w:r>
      <w:r w:rsidRPr="005D0FEF">
        <w:rPr>
          <w:rFonts w:ascii="ArialMT" w:hAnsi="ArialMT" w:cs="ArialMT"/>
          <w:sz w:val="20"/>
          <w:szCs w:val="20"/>
        </w:rPr>
        <w:t>y siempre que cumpla los requisitos de participación.</w:t>
      </w:r>
    </w:p>
    <w:p w:rsidR="00B02731" w:rsidRPr="000D5055" w:rsidRDefault="00B02731" w:rsidP="00376F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sz w:val="20"/>
          <w:szCs w:val="20"/>
        </w:rPr>
      </w:pPr>
    </w:p>
    <w:p w:rsidR="00A36170" w:rsidRPr="000D5055" w:rsidRDefault="00376F6C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U</w:t>
      </w:r>
      <w:r w:rsidR="00A36170" w:rsidRPr="000D5055">
        <w:rPr>
          <w:rFonts w:ascii="ArialMT" w:hAnsi="ArialMT" w:cs="ArialMT"/>
          <w:sz w:val="20"/>
          <w:szCs w:val="20"/>
        </w:rPr>
        <w:t xml:space="preserve">na vez realizada la revisión de todos los sobres nº 1, se procederá a la apertura pública de los </w:t>
      </w:r>
      <w:r w:rsidR="00A36170" w:rsidRPr="000D5055">
        <w:rPr>
          <w:rFonts w:ascii="ArialMT" w:hAnsi="ArialMT" w:cs="ArialMT"/>
          <w:sz w:val="20"/>
          <w:szCs w:val="20"/>
          <w:u w:val="single"/>
        </w:rPr>
        <w:t>sobres nº 2</w:t>
      </w:r>
      <w:r w:rsidR="00A36170" w:rsidRPr="000D5055">
        <w:rPr>
          <w:rFonts w:ascii="ArialMT" w:hAnsi="ArialMT" w:cs="ArialMT"/>
          <w:sz w:val="20"/>
          <w:szCs w:val="20"/>
        </w:rPr>
        <w:t xml:space="preserve"> </w:t>
      </w:r>
      <w:r w:rsidR="00302C15" w:rsidRPr="000D5055">
        <w:rPr>
          <w:rFonts w:ascii="ArialMT" w:hAnsi="ArialMT" w:cs="ArialMT"/>
          <w:b/>
          <w:sz w:val="20"/>
          <w:szCs w:val="20"/>
        </w:rPr>
        <w:t xml:space="preserve">exclusivamente </w:t>
      </w:r>
      <w:r w:rsidR="00A36170" w:rsidRPr="000D5055">
        <w:rPr>
          <w:rFonts w:ascii="ArialMT" w:hAnsi="ArialMT" w:cs="ArialMT"/>
          <w:sz w:val="20"/>
          <w:szCs w:val="20"/>
        </w:rPr>
        <w:t>de aquellos licitadores que no hayan sido rechazados en la apertura</w:t>
      </w:r>
      <w:r w:rsidR="00B02731" w:rsidRPr="000D5055">
        <w:rPr>
          <w:rFonts w:ascii="ArialMT" w:hAnsi="ArialMT" w:cs="ArialMT"/>
          <w:sz w:val="20"/>
          <w:szCs w:val="20"/>
        </w:rPr>
        <w:t xml:space="preserve"> </w:t>
      </w:r>
      <w:r w:rsidR="00A36170" w:rsidRPr="000D5055">
        <w:rPr>
          <w:rFonts w:ascii="ArialMT" w:hAnsi="ArialMT" w:cs="ArialMT"/>
          <w:sz w:val="20"/>
          <w:szCs w:val="20"/>
        </w:rPr>
        <w:t xml:space="preserve">del </w:t>
      </w:r>
      <w:r w:rsidR="00A36170" w:rsidRPr="000D5055">
        <w:rPr>
          <w:rFonts w:ascii="ArialMT" w:hAnsi="ArialMT" w:cs="ArialMT"/>
          <w:sz w:val="20"/>
          <w:szCs w:val="20"/>
          <w:u w:val="single"/>
        </w:rPr>
        <w:t>sobre nº 1</w:t>
      </w:r>
      <w:r w:rsidR="00A36170" w:rsidRPr="000D5055">
        <w:rPr>
          <w:rFonts w:ascii="ArialMT" w:hAnsi="ArialMT" w:cs="ArialMT"/>
          <w:sz w:val="20"/>
          <w:szCs w:val="20"/>
        </w:rPr>
        <w:t>. De los licitadores admitidos se rechazarán también aquellas proposiciones económicas</w:t>
      </w:r>
      <w:r w:rsidR="00B02731" w:rsidRPr="000D5055">
        <w:rPr>
          <w:rFonts w:ascii="ArialMT" w:hAnsi="ArialMT" w:cs="ArialMT"/>
          <w:sz w:val="20"/>
          <w:szCs w:val="20"/>
        </w:rPr>
        <w:t xml:space="preserve"> </w:t>
      </w:r>
      <w:r w:rsidR="00A36170" w:rsidRPr="000D5055">
        <w:rPr>
          <w:rFonts w:ascii="ArialMT" w:hAnsi="ArialMT" w:cs="ArialMT"/>
          <w:sz w:val="20"/>
          <w:szCs w:val="20"/>
        </w:rPr>
        <w:t>que sean inferiores a la tasación base.</w:t>
      </w:r>
      <w:r w:rsidR="00302C15" w:rsidRPr="000D5055">
        <w:rPr>
          <w:rFonts w:ascii="ArialMT" w:hAnsi="ArialMT" w:cs="ArialMT"/>
          <w:sz w:val="20"/>
          <w:szCs w:val="20"/>
        </w:rPr>
        <w:t xml:space="preserve"> </w:t>
      </w:r>
    </w:p>
    <w:p w:rsidR="00F85CCB" w:rsidRPr="000D5055" w:rsidRDefault="00F85CCB" w:rsidP="00D54B6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1314C" w:rsidRPr="000D5055" w:rsidRDefault="0011314C" w:rsidP="00D54B6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36170" w:rsidRPr="000D5055" w:rsidRDefault="00B02731" w:rsidP="00D54B6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  <w:u w:val="single"/>
        </w:rPr>
      </w:pPr>
      <w:r w:rsidRPr="000D5055">
        <w:rPr>
          <w:rFonts w:ascii="ArialMT" w:hAnsi="ArialMT" w:cs="ArialMT"/>
          <w:sz w:val="20"/>
          <w:szCs w:val="20"/>
          <w:u w:val="single"/>
        </w:rPr>
        <w:t>D. PROPUESTA DE ADJUDICACIÓN:</w:t>
      </w:r>
    </w:p>
    <w:p w:rsidR="0011314C" w:rsidRPr="000D5055" w:rsidRDefault="0011314C" w:rsidP="00D54B6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  <w:u w:val="single"/>
        </w:rPr>
      </w:pPr>
    </w:p>
    <w:p w:rsidR="00A36170" w:rsidRPr="000D5055" w:rsidRDefault="00A36170" w:rsidP="00D54B6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 xml:space="preserve">Entre las proposiciones que por reunir las condiciones necesarias sean aceptadas por la </w:t>
      </w:r>
      <w:r w:rsidRPr="000D5055">
        <w:rPr>
          <w:rFonts w:ascii="ArialMT" w:hAnsi="ArialMT" w:cs="ArialMT"/>
          <w:b/>
          <w:sz w:val="20"/>
          <w:szCs w:val="20"/>
        </w:rPr>
        <w:t>Mesa</w:t>
      </w:r>
      <w:r w:rsidR="00B02731" w:rsidRPr="000D5055">
        <w:rPr>
          <w:rFonts w:ascii="ArialMT" w:hAnsi="ArialMT" w:cs="ArialMT"/>
          <w:b/>
          <w:sz w:val="20"/>
          <w:szCs w:val="20"/>
        </w:rPr>
        <w:t xml:space="preserve"> </w:t>
      </w:r>
      <w:r w:rsidRPr="000D5055">
        <w:rPr>
          <w:rFonts w:ascii="ArialMT" w:hAnsi="ArialMT" w:cs="ArialMT"/>
          <w:b/>
          <w:sz w:val="20"/>
          <w:szCs w:val="20"/>
        </w:rPr>
        <w:t>de Subasta</w:t>
      </w:r>
      <w:r w:rsidRPr="000D5055">
        <w:rPr>
          <w:rFonts w:ascii="ArialMT" w:hAnsi="ArialMT" w:cs="ArialMT"/>
          <w:sz w:val="20"/>
          <w:szCs w:val="20"/>
        </w:rPr>
        <w:t>, se efectuará la adjudicación provisional al mejor postor. Si hubiera empate, se decidirá</w:t>
      </w:r>
      <w:r w:rsidR="00B02731" w:rsidRPr="000D5055">
        <w:rPr>
          <w:rFonts w:ascii="ArialMT" w:hAnsi="ArialMT" w:cs="ArialMT"/>
          <w:sz w:val="20"/>
          <w:szCs w:val="20"/>
        </w:rPr>
        <w:t xml:space="preserve"> </w:t>
      </w:r>
      <w:r w:rsidR="00302C15" w:rsidRPr="000D5055">
        <w:rPr>
          <w:rFonts w:ascii="ArialMT" w:hAnsi="ArialMT" w:cs="ArialMT"/>
          <w:sz w:val="20"/>
          <w:szCs w:val="20"/>
        </w:rPr>
        <w:t>por sorteo realizado por la mesa en acto público.</w:t>
      </w:r>
    </w:p>
    <w:p w:rsidR="00D54B68" w:rsidRPr="000D5055" w:rsidRDefault="00D54B68" w:rsidP="00D54B6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sz w:val="20"/>
          <w:szCs w:val="20"/>
        </w:rPr>
      </w:pPr>
      <w:r w:rsidRPr="000D5055">
        <w:rPr>
          <w:rFonts w:ascii="ArialMT" w:hAnsi="ArialMT" w:cs="Arial"/>
          <w:sz w:val="20"/>
          <w:szCs w:val="20"/>
        </w:rPr>
        <w:t xml:space="preserve">Para la celebración de la subasta se constituirá una Mesa que estará formada por el Alcalde-Presidente o concejal en quien delegue y un técnico municipal que actuará como secretario y levantará Acta en la que se hará constar el nombre del que resulte adjudicatario y los datos identificativos del lote o suerte que le haya sido adjudicado. </w:t>
      </w:r>
    </w:p>
    <w:p w:rsidR="00D54B68" w:rsidRPr="000D5055" w:rsidRDefault="00D54B68" w:rsidP="00D54B6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Se enviará copia del Acta al Servicio Territorial de Medio Ambiente de León detallando claramente el NIF de los licitadores y los CEA de las explotaciones.</w:t>
      </w:r>
    </w:p>
    <w:p w:rsidR="00A36170" w:rsidRPr="000D5055" w:rsidRDefault="00A36170" w:rsidP="00D54B6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En caso de que la subasta de alguna de las anunciadas quedara desierta por falta de licitadores</w:t>
      </w:r>
      <w:r w:rsidR="00B02731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o porque no fuera admitida ninguna de las proposiciones presentadas, se comunicará dicho</w:t>
      </w:r>
      <w:r w:rsidR="00B02731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resultado al Servicio Territorial de Medio ambiente.</w:t>
      </w:r>
    </w:p>
    <w:p w:rsidR="00D54B68" w:rsidRPr="000D5055" w:rsidRDefault="00D54B68" w:rsidP="00D54B6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D23E6" w:rsidRPr="005D0FEF" w:rsidRDefault="00BD23E6" w:rsidP="00D54B6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sz w:val="20"/>
          <w:szCs w:val="20"/>
        </w:rPr>
      </w:pPr>
      <w:r w:rsidRPr="005D0FEF">
        <w:rPr>
          <w:rFonts w:ascii="ArialMT" w:hAnsi="ArialMT" w:cs="Arial"/>
          <w:sz w:val="20"/>
          <w:szCs w:val="20"/>
        </w:rPr>
        <w:t>Dentro de los cinco días siguientes a la celebración de la subasta, los participantes en la misma podrán formular las reclamaciones que estimen pertinentes. Trascurrido dicho plazo</w:t>
      </w:r>
      <w:r w:rsidR="00D54B68" w:rsidRPr="005D0FEF">
        <w:rPr>
          <w:rFonts w:ascii="ArialMT" w:hAnsi="ArialMT" w:cs="Arial"/>
          <w:sz w:val="20"/>
          <w:szCs w:val="20"/>
        </w:rPr>
        <w:t xml:space="preserve"> por Resolución Alcaldía</w:t>
      </w:r>
      <w:r w:rsidR="005D0FEF" w:rsidRPr="005D0FEF">
        <w:rPr>
          <w:rFonts w:ascii="ArialMT" w:hAnsi="ArialMT" w:cs="Arial"/>
          <w:sz w:val="20"/>
          <w:szCs w:val="20"/>
        </w:rPr>
        <w:t xml:space="preserve">, </w:t>
      </w:r>
      <w:r w:rsidRPr="005D0FEF">
        <w:rPr>
          <w:rFonts w:ascii="ArialMT" w:hAnsi="ArialMT" w:cs="Arial"/>
          <w:sz w:val="20"/>
          <w:szCs w:val="20"/>
        </w:rPr>
        <w:t xml:space="preserve">tras resolver las reclamaciones formuladas, </w:t>
      </w:r>
      <w:r w:rsidR="005D0FEF" w:rsidRPr="005D0FEF">
        <w:rPr>
          <w:rFonts w:ascii="ArialMT" w:hAnsi="ArialMT" w:cs="Arial"/>
          <w:sz w:val="20"/>
          <w:szCs w:val="20"/>
        </w:rPr>
        <w:t xml:space="preserve">se </w:t>
      </w:r>
      <w:r w:rsidRPr="005D0FEF">
        <w:rPr>
          <w:rFonts w:ascii="ArialMT" w:hAnsi="ArialMT" w:cs="Arial"/>
          <w:sz w:val="20"/>
          <w:szCs w:val="20"/>
        </w:rPr>
        <w:t>aprobará la adjudicación definitiva de los</w:t>
      </w:r>
      <w:r w:rsidR="00D54B68" w:rsidRPr="005D0FEF">
        <w:rPr>
          <w:rFonts w:ascii="ArialMT" w:hAnsi="ArialMT" w:cs="Arial"/>
          <w:sz w:val="20"/>
          <w:szCs w:val="20"/>
        </w:rPr>
        <w:t xml:space="preserve"> puertos </w:t>
      </w:r>
      <w:proofErr w:type="spellStart"/>
      <w:r w:rsidR="00D54B68" w:rsidRPr="005D0FEF">
        <w:rPr>
          <w:rFonts w:ascii="ArialMT" w:hAnsi="ArialMT" w:cs="Arial"/>
          <w:sz w:val="20"/>
          <w:szCs w:val="20"/>
        </w:rPr>
        <w:lastRenderedPageBreak/>
        <w:t>pirinaicos</w:t>
      </w:r>
      <w:proofErr w:type="spellEnd"/>
      <w:r w:rsidRPr="005D0FEF">
        <w:rPr>
          <w:rFonts w:ascii="ArialMT" w:hAnsi="ArialMT" w:cs="Arial"/>
          <w:sz w:val="20"/>
          <w:szCs w:val="20"/>
        </w:rPr>
        <w:t xml:space="preserve">, que será publicada en el tablón de anuncios de la Entidad y notificada individualmente a los interesados junto con el requerimiento para que, dentro de los quince días naturales siguientes al de la fecha en que reciba la notificación, formalicen el correspondiente contrato de adjudicación. </w:t>
      </w:r>
    </w:p>
    <w:p w:rsidR="00D54B68" w:rsidRPr="000D5055" w:rsidRDefault="00D54B68" w:rsidP="00D54B6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color w:val="92D050"/>
          <w:sz w:val="20"/>
          <w:szCs w:val="20"/>
        </w:rPr>
      </w:pPr>
    </w:p>
    <w:p w:rsidR="00D54B68" w:rsidRPr="000D5055" w:rsidRDefault="00D54B68" w:rsidP="00D54B6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sz w:val="20"/>
          <w:szCs w:val="20"/>
          <w:u w:val="single"/>
        </w:rPr>
      </w:pPr>
    </w:p>
    <w:p w:rsidR="00A36170" w:rsidRPr="000D5055" w:rsidRDefault="00B02731" w:rsidP="00B02731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sz w:val="20"/>
          <w:szCs w:val="20"/>
          <w:u w:val="single"/>
        </w:rPr>
      </w:pPr>
      <w:r w:rsidRPr="000D5055">
        <w:rPr>
          <w:rFonts w:ascii="ArialMT" w:hAnsi="ArialMT" w:cs="ArialMT"/>
          <w:sz w:val="20"/>
          <w:szCs w:val="20"/>
          <w:u w:val="single"/>
        </w:rPr>
        <w:t>E. ADJUDICACION DEFINITIVA:</w:t>
      </w:r>
    </w:p>
    <w:p w:rsidR="00A36170" w:rsidRPr="000D5055" w:rsidRDefault="00A3617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El adjudicatario provisional queda obligado a constituir la garantía (fianza) definitiva en el mismo</w:t>
      </w:r>
      <w:r w:rsidR="00B02731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acto de la subasta o en los diez días hábiles posteriores al acto de subasta. Esta garantía (fianza)</w:t>
      </w:r>
      <w:r w:rsidR="00B02731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 xml:space="preserve">se fija en todos los casos en el </w:t>
      </w:r>
      <w:r w:rsidR="00581AE1" w:rsidRPr="000D5055">
        <w:rPr>
          <w:rFonts w:ascii="ArialMT" w:hAnsi="ArialMT" w:cs="ArialMT"/>
          <w:sz w:val="20"/>
          <w:szCs w:val="20"/>
        </w:rPr>
        <w:t>5%</w:t>
      </w:r>
      <w:r w:rsidRPr="000D5055">
        <w:rPr>
          <w:rFonts w:ascii="ArialMT" w:hAnsi="ArialMT" w:cs="ArialMT"/>
          <w:sz w:val="20"/>
          <w:szCs w:val="20"/>
        </w:rPr>
        <w:t xml:space="preserve"> del valor del remate.</w:t>
      </w:r>
    </w:p>
    <w:p w:rsidR="00A36170" w:rsidRPr="000D5055" w:rsidRDefault="00B02731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U</w:t>
      </w:r>
      <w:r w:rsidR="00A36170" w:rsidRPr="000D5055">
        <w:rPr>
          <w:rFonts w:ascii="ArialMT" w:hAnsi="ArialMT" w:cs="ArialMT"/>
          <w:sz w:val="20"/>
          <w:szCs w:val="20"/>
        </w:rPr>
        <w:t>na vez c</w:t>
      </w:r>
      <w:r w:rsidRPr="000D5055">
        <w:rPr>
          <w:rFonts w:ascii="ArialMT" w:hAnsi="ArialMT" w:cs="ArialMT"/>
          <w:sz w:val="20"/>
          <w:szCs w:val="20"/>
        </w:rPr>
        <w:t xml:space="preserve">umplidos todos los requisitos, el Ayuntamiento de Maraña acordará </w:t>
      </w:r>
      <w:r w:rsidR="00A36170" w:rsidRPr="000D5055">
        <w:rPr>
          <w:rFonts w:ascii="ArialMT" w:hAnsi="ArialMT" w:cs="ArialMT"/>
          <w:sz w:val="20"/>
          <w:szCs w:val="20"/>
        </w:rPr>
        <w:t>la adjudicación del contrato de ejecución del aprovechamiento. Formalizado dicho contrato,</w:t>
      </w:r>
      <w:r w:rsidRPr="000D5055">
        <w:rPr>
          <w:rFonts w:ascii="ArialMT" w:hAnsi="ArialMT" w:cs="ArialMT"/>
          <w:sz w:val="20"/>
          <w:szCs w:val="20"/>
        </w:rPr>
        <w:t xml:space="preserve"> </w:t>
      </w:r>
      <w:r w:rsidR="00A36170" w:rsidRPr="000D5055">
        <w:rPr>
          <w:rFonts w:ascii="ArialMT" w:hAnsi="ArialMT" w:cs="ArialMT"/>
          <w:sz w:val="20"/>
          <w:szCs w:val="20"/>
        </w:rPr>
        <w:t>se enviará al Servicio Territorial de Medio ambiente de León, la siguiente documentación:</w:t>
      </w:r>
    </w:p>
    <w:p w:rsidR="00A36170" w:rsidRPr="000D5055" w:rsidRDefault="00B02731" w:rsidP="00B027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- C</w:t>
      </w:r>
      <w:r w:rsidR="00A36170" w:rsidRPr="000D5055">
        <w:rPr>
          <w:rFonts w:ascii="ArialMT" w:hAnsi="ArialMT" w:cs="ArialMT"/>
          <w:sz w:val="20"/>
          <w:szCs w:val="20"/>
        </w:rPr>
        <w:t>opia del contrato de ejecución del aprovechamiento.</w:t>
      </w:r>
    </w:p>
    <w:p w:rsidR="00A36170" w:rsidRPr="000D5055" w:rsidRDefault="00B02731" w:rsidP="00B027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- C</w:t>
      </w:r>
      <w:r w:rsidR="00A36170" w:rsidRPr="000D5055">
        <w:rPr>
          <w:rFonts w:ascii="ArialMT" w:hAnsi="ArialMT" w:cs="ArialMT"/>
          <w:sz w:val="20"/>
          <w:szCs w:val="20"/>
        </w:rPr>
        <w:t>ertificado emitido de haberse</w:t>
      </w:r>
      <w:r w:rsidRPr="000D5055">
        <w:rPr>
          <w:rFonts w:ascii="ArialMT" w:hAnsi="ArialMT" w:cs="ArialMT"/>
          <w:sz w:val="20"/>
          <w:szCs w:val="20"/>
        </w:rPr>
        <w:t xml:space="preserve"> </w:t>
      </w:r>
      <w:r w:rsidR="00A36170" w:rsidRPr="000D5055">
        <w:rPr>
          <w:rFonts w:ascii="ArialMT" w:hAnsi="ArialMT" w:cs="ArialMT"/>
          <w:sz w:val="20"/>
          <w:szCs w:val="20"/>
        </w:rPr>
        <w:t>constituido la garantía definitiva.</w:t>
      </w:r>
    </w:p>
    <w:p w:rsidR="00A36170" w:rsidRPr="000D5055" w:rsidRDefault="00B02731" w:rsidP="00B027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 xml:space="preserve">- </w:t>
      </w:r>
      <w:r w:rsidR="00BC3575" w:rsidRPr="000D5055">
        <w:rPr>
          <w:rFonts w:ascii="ArialMT" w:hAnsi="ArialMT" w:cs="ArialMT"/>
          <w:sz w:val="20"/>
          <w:szCs w:val="20"/>
        </w:rPr>
        <w:t>Pliego Particular de C</w:t>
      </w:r>
      <w:r w:rsidR="00A36170" w:rsidRPr="000D5055">
        <w:rPr>
          <w:rFonts w:ascii="ArialMT" w:hAnsi="ArialMT" w:cs="ArialMT"/>
          <w:sz w:val="20"/>
          <w:szCs w:val="20"/>
        </w:rPr>
        <w:t>ondiciones Técnico-Facultativas firmado por el adjudicatario.</w:t>
      </w:r>
    </w:p>
    <w:p w:rsidR="00B02731" w:rsidRPr="000D5055" w:rsidRDefault="00B02731" w:rsidP="00B027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sz w:val="20"/>
          <w:szCs w:val="20"/>
        </w:rPr>
      </w:pPr>
    </w:p>
    <w:p w:rsidR="00BC3575" w:rsidRPr="000D5055" w:rsidRDefault="00BC3575" w:rsidP="00B027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sz w:val="20"/>
          <w:szCs w:val="20"/>
        </w:rPr>
      </w:pPr>
    </w:p>
    <w:p w:rsidR="00A36170" w:rsidRPr="000D5055" w:rsidRDefault="00B02731" w:rsidP="00B02731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sz w:val="20"/>
          <w:szCs w:val="20"/>
          <w:u w:val="single"/>
        </w:rPr>
      </w:pPr>
      <w:r w:rsidRPr="000D5055">
        <w:rPr>
          <w:rFonts w:ascii="ArialMT" w:hAnsi="ArialMT" w:cs="ArialMT"/>
          <w:sz w:val="20"/>
          <w:szCs w:val="20"/>
          <w:u w:val="single"/>
        </w:rPr>
        <w:t>F. LICENCIA PARA EL APROVECHAMIENTO DE PASTOS:</w:t>
      </w:r>
    </w:p>
    <w:p w:rsidR="00A36170" w:rsidRPr="000D5055" w:rsidRDefault="00B02731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U</w:t>
      </w:r>
      <w:r w:rsidR="00A36170" w:rsidRPr="000D5055">
        <w:rPr>
          <w:rFonts w:ascii="ArialMT" w:hAnsi="ArialMT" w:cs="ArialMT"/>
          <w:sz w:val="20"/>
          <w:szCs w:val="20"/>
        </w:rPr>
        <w:t>na vez formalizado el contrato de adjudicación, el adjudicatario quedará obligado a obtener</w:t>
      </w:r>
      <w:r w:rsidRPr="000D5055">
        <w:rPr>
          <w:rFonts w:ascii="ArialMT" w:hAnsi="ArialMT" w:cs="ArialMT"/>
          <w:sz w:val="20"/>
          <w:szCs w:val="20"/>
        </w:rPr>
        <w:t xml:space="preserve"> </w:t>
      </w:r>
      <w:r w:rsidR="00A36170" w:rsidRPr="000D5055">
        <w:rPr>
          <w:rFonts w:ascii="ArialMT" w:hAnsi="ArialMT" w:cs="ArialMT"/>
          <w:sz w:val="20"/>
          <w:szCs w:val="20"/>
        </w:rPr>
        <w:t>la licencia para el aprovechamiento. Para su obtención deberá abonar el coste de la inserción de este</w:t>
      </w:r>
      <w:r w:rsidRPr="000D5055">
        <w:rPr>
          <w:rFonts w:ascii="ArialMT" w:hAnsi="ArialMT" w:cs="ArialMT"/>
          <w:sz w:val="20"/>
          <w:szCs w:val="20"/>
        </w:rPr>
        <w:t xml:space="preserve"> </w:t>
      </w:r>
      <w:r w:rsidR="00A36170" w:rsidRPr="000D5055">
        <w:rPr>
          <w:rFonts w:ascii="ArialMT" w:hAnsi="ArialMT" w:cs="ArialMT"/>
          <w:sz w:val="20"/>
          <w:szCs w:val="20"/>
        </w:rPr>
        <w:t xml:space="preserve">anuncio en el </w:t>
      </w:r>
      <w:r w:rsidRPr="000D5055">
        <w:rPr>
          <w:rFonts w:ascii="ArialMT" w:hAnsi="ArialMT" w:cs="ArialMT"/>
          <w:sz w:val="20"/>
          <w:szCs w:val="20"/>
        </w:rPr>
        <w:t>BOP</w:t>
      </w:r>
      <w:r w:rsidR="00A36170" w:rsidRPr="000D5055">
        <w:rPr>
          <w:rFonts w:ascii="ArialMT" w:hAnsi="ArialMT" w:cs="ArialMT"/>
          <w:sz w:val="20"/>
          <w:szCs w:val="20"/>
        </w:rPr>
        <w:t>, el 15% del importe de la adjudicación en</w:t>
      </w:r>
      <w:r w:rsidRPr="000D5055">
        <w:rPr>
          <w:rFonts w:ascii="ArialMT" w:hAnsi="ArialMT" w:cs="ArialMT"/>
          <w:sz w:val="20"/>
          <w:szCs w:val="20"/>
        </w:rPr>
        <w:t xml:space="preserve"> el Fondo de Mejoras del M.U</w:t>
      </w:r>
      <w:r w:rsidR="00A36170" w:rsidRPr="000D5055">
        <w:rPr>
          <w:rFonts w:ascii="ArialMT" w:hAnsi="ArialMT" w:cs="ArialMT"/>
          <w:sz w:val="20"/>
          <w:szCs w:val="20"/>
        </w:rPr>
        <w:t>.P., y acreditar el pago del 85% del importe del remate a la</w:t>
      </w:r>
      <w:r w:rsidRPr="000D5055">
        <w:rPr>
          <w:rFonts w:ascii="ArialMT" w:hAnsi="ArialMT" w:cs="ArialMT"/>
          <w:sz w:val="20"/>
          <w:szCs w:val="20"/>
        </w:rPr>
        <w:t xml:space="preserve"> </w:t>
      </w:r>
      <w:r w:rsidR="00A36170" w:rsidRPr="000D5055">
        <w:rPr>
          <w:rFonts w:ascii="ArialMT" w:hAnsi="ArialMT" w:cs="ArialMT"/>
          <w:sz w:val="20"/>
          <w:szCs w:val="20"/>
        </w:rPr>
        <w:t>entidad o entidades propietarias del monte.</w:t>
      </w:r>
    </w:p>
    <w:p w:rsidR="00B02731" w:rsidRPr="000D5055" w:rsidRDefault="00A3617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La formalización de todos estos pagos es requisito indispensable para que le sea expedida la correspondiente</w:t>
      </w:r>
      <w:r w:rsidR="00B02731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Licencia, sin cuyo trámite no podrá dar comienzo el aprovechamiento de los pastos.</w:t>
      </w:r>
    </w:p>
    <w:p w:rsidR="00B02731" w:rsidRPr="000D5055" w:rsidRDefault="00B02731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827FB" w:rsidRPr="000D5055" w:rsidRDefault="00A827FB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36170" w:rsidRPr="0067575E" w:rsidRDefault="00B02731" w:rsidP="00B02731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sz w:val="20"/>
          <w:szCs w:val="20"/>
          <w:u w:val="single"/>
        </w:rPr>
      </w:pPr>
      <w:bookmarkStart w:id="0" w:name="_GoBack"/>
      <w:r w:rsidRPr="0067575E">
        <w:rPr>
          <w:rFonts w:ascii="ArialMT" w:hAnsi="ArialMT" w:cs="ArialMT"/>
          <w:sz w:val="20"/>
          <w:szCs w:val="20"/>
          <w:u w:val="single"/>
        </w:rPr>
        <w:t>G. OTRAS CONDICIONES DE LOS LOTES QUE SE SUBASTAN:</w:t>
      </w:r>
    </w:p>
    <w:p w:rsidR="00A36170" w:rsidRPr="000D5055" w:rsidRDefault="00A75AA9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67575E">
        <w:rPr>
          <w:rFonts w:ascii="ArialMT" w:hAnsi="ArialMT" w:cs="ArialMT"/>
          <w:b/>
          <w:sz w:val="20"/>
          <w:szCs w:val="20"/>
        </w:rPr>
        <w:t xml:space="preserve">El </w:t>
      </w:r>
      <w:r w:rsidR="00A36170" w:rsidRPr="0067575E">
        <w:rPr>
          <w:rFonts w:ascii="ArialMT" w:hAnsi="ArialMT" w:cs="ArialMT"/>
          <w:b/>
          <w:sz w:val="20"/>
          <w:szCs w:val="20"/>
        </w:rPr>
        <w:t>aprovechamiento</w:t>
      </w:r>
      <w:r w:rsidRPr="0067575E">
        <w:rPr>
          <w:rFonts w:ascii="ArialMT" w:hAnsi="ArialMT" w:cs="ArialMT"/>
          <w:b/>
          <w:sz w:val="20"/>
          <w:szCs w:val="20"/>
        </w:rPr>
        <w:t xml:space="preserve"> se adjudica por dos anualidades.</w:t>
      </w:r>
      <w:r w:rsidRPr="0067575E">
        <w:rPr>
          <w:rFonts w:ascii="ArialMT" w:hAnsi="ArialMT" w:cs="ArialMT"/>
          <w:sz w:val="20"/>
          <w:szCs w:val="20"/>
        </w:rPr>
        <w:t xml:space="preserve"> </w:t>
      </w:r>
      <w:r w:rsidR="00A36170" w:rsidRPr="0067575E">
        <w:rPr>
          <w:rFonts w:ascii="ArialMT" w:hAnsi="ArialMT" w:cs="ArialMT"/>
          <w:sz w:val="20"/>
          <w:szCs w:val="20"/>
        </w:rPr>
        <w:t>Las</w:t>
      </w:r>
      <w:r w:rsidRPr="0067575E">
        <w:rPr>
          <w:rFonts w:ascii="ArialMT" w:hAnsi="ArialMT" w:cs="ArialMT"/>
          <w:sz w:val="20"/>
          <w:szCs w:val="20"/>
        </w:rPr>
        <w:t xml:space="preserve"> </w:t>
      </w:r>
      <w:r w:rsidR="00A36170" w:rsidRPr="0067575E">
        <w:rPr>
          <w:rFonts w:ascii="ArialMT" w:hAnsi="ArialMT" w:cs="ArialMT"/>
          <w:sz w:val="20"/>
          <w:szCs w:val="20"/>
        </w:rPr>
        <w:t xml:space="preserve">tasaciones correspondientes a los años </w:t>
      </w:r>
      <w:bookmarkEnd w:id="0"/>
      <w:r w:rsidR="00A36170" w:rsidRPr="000D5055">
        <w:rPr>
          <w:rFonts w:ascii="ArialMT" w:hAnsi="ArialMT" w:cs="ArialMT"/>
          <w:sz w:val="20"/>
          <w:szCs w:val="20"/>
        </w:rPr>
        <w:t>sucesivos en aprovechamientos plurianuales, se revisarán</w:t>
      </w:r>
      <w:r w:rsidR="000A3341" w:rsidRPr="000D5055">
        <w:rPr>
          <w:rFonts w:ascii="ArialMT" w:hAnsi="ArialMT" w:cs="ArialMT"/>
          <w:sz w:val="20"/>
          <w:szCs w:val="20"/>
        </w:rPr>
        <w:t xml:space="preserve"> </w:t>
      </w:r>
      <w:r w:rsidR="00A36170" w:rsidRPr="000D5055">
        <w:rPr>
          <w:rFonts w:ascii="ArialMT" w:hAnsi="ArialMT" w:cs="ArialMT"/>
          <w:sz w:val="20"/>
          <w:szCs w:val="20"/>
        </w:rPr>
        <w:t xml:space="preserve">al alza, en relación a la variación del </w:t>
      </w:r>
      <w:r w:rsidR="000A3341" w:rsidRPr="000D5055">
        <w:rPr>
          <w:rFonts w:ascii="ArialMT" w:hAnsi="ArialMT" w:cs="ArialMT"/>
          <w:sz w:val="20"/>
          <w:szCs w:val="20"/>
        </w:rPr>
        <w:t>Índice</w:t>
      </w:r>
      <w:r w:rsidR="00A36170" w:rsidRPr="000D5055">
        <w:rPr>
          <w:rFonts w:ascii="ArialMT" w:hAnsi="ArialMT" w:cs="ArialMT"/>
          <w:sz w:val="20"/>
          <w:szCs w:val="20"/>
        </w:rPr>
        <w:t xml:space="preserve"> de Precios al consumo, según figura en el Pliego</w:t>
      </w:r>
      <w:r w:rsidR="000A3341" w:rsidRPr="000D5055">
        <w:rPr>
          <w:rFonts w:ascii="ArialMT" w:hAnsi="ArialMT" w:cs="ArialMT"/>
          <w:sz w:val="20"/>
          <w:szCs w:val="20"/>
        </w:rPr>
        <w:t xml:space="preserve"> </w:t>
      </w:r>
      <w:r w:rsidR="00A36170" w:rsidRPr="000D5055">
        <w:rPr>
          <w:rFonts w:ascii="ArialMT" w:hAnsi="ArialMT" w:cs="ArialMT"/>
          <w:sz w:val="20"/>
          <w:szCs w:val="20"/>
        </w:rPr>
        <w:t>Particular de condiciones.</w:t>
      </w:r>
    </w:p>
    <w:p w:rsidR="00A36170" w:rsidRPr="000D5055" w:rsidRDefault="00A36170" w:rsidP="000A334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D5055">
        <w:rPr>
          <w:rFonts w:ascii="ArialMT" w:hAnsi="ArialMT" w:cs="ArialMT"/>
          <w:sz w:val="20"/>
          <w:szCs w:val="20"/>
        </w:rPr>
        <w:t>En el caso de existir discrepancias sobre la superficie estimada que figura en el anuncio, prevalecerán</w:t>
      </w:r>
      <w:r w:rsidR="000A3341" w:rsidRPr="000D5055">
        <w:rPr>
          <w:rFonts w:ascii="ArialMT" w:hAnsi="ArialMT" w:cs="ArialMT"/>
          <w:sz w:val="20"/>
          <w:szCs w:val="20"/>
        </w:rPr>
        <w:t xml:space="preserve"> </w:t>
      </w:r>
      <w:r w:rsidRPr="000D5055">
        <w:rPr>
          <w:rFonts w:ascii="ArialMT" w:hAnsi="ArialMT" w:cs="ArialMT"/>
          <w:sz w:val="20"/>
          <w:szCs w:val="20"/>
        </w:rPr>
        <w:t>los linderos tradicionales del puerto o pasto sobrante sobre su superficie.</w:t>
      </w:r>
    </w:p>
    <w:p w:rsidR="00A36170" w:rsidRPr="000D5055" w:rsidRDefault="00A3617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0D5055">
        <w:rPr>
          <w:rFonts w:ascii="ArialMT" w:hAnsi="ArialMT" w:cs="ArialMT"/>
          <w:color w:val="000000"/>
          <w:sz w:val="20"/>
          <w:szCs w:val="20"/>
        </w:rPr>
        <w:t>La mera concurrencia a la subasta de los aprovechamientos de pastos que se citan en la presente</w:t>
      </w:r>
      <w:r w:rsidR="000A3341" w:rsidRPr="000D5055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0D5055">
        <w:rPr>
          <w:rFonts w:ascii="ArialMT" w:hAnsi="ArialMT" w:cs="ArialMT"/>
          <w:color w:val="000000"/>
          <w:sz w:val="20"/>
          <w:szCs w:val="20"/>
        </w:rPr>
        <w:t>convocatoria, presupone para los licitadores la aceptación del condicionado expuesto en el presente</w:t>
      </w:r>
      <w:r w:rsidR="000A3341" w:rsidRPr="000D5055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0D5055">
        <w:rPr>
          <w:rFonts w:ascii="ArialMT" w:hAnsi="ArialMT" w:cs="ArialMT"/>
          <w:color w:val="000000"/>
          <w:sz w:val="20"/>
          <w:szCs w:val="20"/>
        </w:rPr>
        <w:t>anuncio; además del cumplimiento expreso de la normativa vigente en tal materia, caso de</w:t>
      </w:r>
      <w:r w:rsidR="000A3341" w:rsidRPr="000D5055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0D5055">
        <w:rPr>
          <w:rFonts w:ascii="ArialMT" w:hAnsi="ArialMT" w:cs="ArialMT"/>
          <w:color w:val="000000"/>
          <w:sz w:val="20"/>
          <w:szCs w:val="20"/>
        </w:rPr>
        <w:t>ser adjudicatario definitivo de los mismos.</w:t>
      </w:r>
    </w:p>
    <w:p w:rsidR="000A3341" w:rsidRPr="000D5055" w:rsidRDefault="000A3341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A827FB" w:rsidRPr="000D5055" w:rsidRDefault="00A827FB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A36170" w:rsidRPr="000D5055" w:rsidRDefault="000A3341" w:rsidP="000A3341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0D5055">
        <w:rPr>
          <w:rFonts w:ascii="ArialMT" w:hAnsi="ArialMT" w:cs="ArialMT"/>
          <w:color w:val="000000"/>
          <w:sz w:val="20"/>
          <w:szCs w:val="20"/>
          <w:u w:val="single"/>
        </w:rPr>
        <w:t>ANEXO I - MODELO DE PROPOSICIÓN ECONÓMICA</w:t>
      </w:r>
    </w:p>
    <w:p w:rsidR="00F85CCB" w:rsidRPr="000D5055" w:rsidRDefault="00A36170" w:rsidP="00A827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"/>
          <w:sz w:val="20"/>
          <w:szCs w:val="20"/>
        </w:rPr>
      </w:pPr>
      <w:r w:rsidRPr="000D5055">
        <w:rPr>
          <w:rFonts w:ascii="ArialMT" w:hAnsi="ArialMT" w:cs="Arial"/>
          <w:sz w:val="20"/>
          <w:szCs w:val="20"/>
        </w:rPr>
        <w:t>D …… con domicilio en la calle/plaza …… nº …… localidad ……, teléfono nº ……, con D.N.I. ……,</w:t>
      </w:r>
      <w:r w:rsidR="000A3341" w:rsidRPr="000D5055">
        <w:rPr>
          <w:rFonts w:ascii="ArialMT" w:hAnsi="ArialMT" w:cs="Arial"/>
          <w:sz w:val="20"/>
          <w:szCs w:val="20"/>
        </w:rPr>
        <w:t xml:space="preserve"> </w:t>
      </w:r>
      <w:r w:rsidRPr="000D5055">
        <w:rPr>
          <w:rFonts w:ascii="ArialMT" w:hAnsi="ArialMT" w:cs="Arial"/>
          <w:sz w:val="20"/>
          <w:szCs w:val="20"/>
        </w:rPr>
        <w:t>en relación con la subasta anunciada en el B</w:t>
      </w:r>
      <w:r w:rsidR="000A3341" w:rsidRPr="000D5055">
        <w:rPr>
          <w:rFonts w:ascii="ArialMT" w:hAnsi="ArialMT" w:cs="Arial"/>
          <w:sz w:val="20"/>
          <w:szCs w:val="20"/>
        </w:rPr>
        <w:t>OP</w:t>
      </w:r>
      <w:r w:rsidRPr="000D5055">
        <w:rPr>
          <w:rFonts w:ascii="ArialMT" w:hAnsi="ArialMT" w:cs="Arial"/>
          <w:sz w:val="20"/>
          <w:szCs w:val="20"/>
        </w:rPr>
        <w:t xml:space="preserve"> nº …… de fecha …… para</w:t>
      </w:r>
      <w:r w:rsidR="000A3341" w:rsidRPr="000D5055">
        <w:rPr>
          <w:rFonts w:ascii="ArialMT" w:hAnsi="ArialMT" w:cs="Arial"/>
          <w:sz w:val="20"/>
          <w:szCs w:val="20"/>
        </w:rPr>
        <w:t xml:space="preserve"> </w:t>
      </w:r>
      <w:r w:rsidRPr="000D5055">
        <w:rPr>
          <w:rFonts w:ascii="ArialMT" w:hAnsi="ArialMT" w:cs="Arial"/>
          <w:sz w:val="20"/>
          <w:szCs w:val="20"/>
        </w:rPr>
        <w:t>la enajenación del puerto pirenaico/pasto sobrante denominado …… sito en el monte nº …… del catálogo</w:t>
      </w:r>
      <w:r w:rsidR="000A3341" w:rsidRPr="000D5055">
        <w:rPr>
          <w:rFonts w:ascii="ArialMT" w:hAnsi="ArialMT" w:cs="Arial"/>
          <w:sz w:val="20"/>
          <w:szCs w:val="20"/>
        </w:rPr>
        <w:t xml:space="preserve"> de </w:t>
      </w:r>
      <w:proofErr w:type="spellStart"/>
      <w:r w:rsidR="000A3341" w:rsidRPr="000D5055">
        <w:rPr>
          <w:rFonts w:ascii="ArialMT" w:hAnsi="ArialMT" w:cs="Arial"/>
          <w:sz w:val="20"/>
          <w:szCs w:val="20"/>
        </w:rPr>
        <w:t>de</w:t>
      </w:r>
      <w:proofErr w:type="spellEnd"/>
      <w:r w:rsidR="000A3341" w:rsidRPr="000D5055">
        <w:rPr>
          <w:rFonts w:ascii="ArialMT" w:hAnsi="ArialMT" w:cs="Arial"/>
          <w:sz w:val="20"/>
          <w:szCs w:val="20"/>
        </w:rPr>
        <w:t xml:space="preserve"> M.U.P., de</w:t>
      </w:r>
      <w:r w:rsidRPr="000D5055">
        <w:rPr>
          <w:rFonts w:ascii="ArialMT" w:hAnsi="ArialMT" w:cs="Arial"/>
          <w:sz w:val="20"/>
          <w:szCs w:val="20"/>
        </w:rPr>
        <w:t xml:space="preserve"> pertenencia de …</w:t>
      </w:r>
      <w:r w:rsidR="000A3341" w:rsidRPr="000D5055">
        <w:rPr>
          <w:rFonts w:ascii="ArialMT" w:hAnsi="ArialMT" w:cs="Arial"/>
          <w:sz w:val="20"/>
          <w:szCs w:val="20"/>
        </w:rPr>
        <w:t>………</w:t>
      </w:r>
      <w:r w:rsidRPr="000D5055">
        <w:rPr>
          <w:rFonts w:ascii="ArialMT" w:hAnsi="ArialMT" w:cs="Arial"/>
          <w:sz w:val="20"/>
          <w:szCs w:val="20"/>
        </w:rPr>
        <w:t xml:space="preserve">…: ofrece la cantidad de </w:t>
      </w:r>
      <w:r w:rsidR="00F85CCB" w:rsidRPr="000D5055">
        <w:rPr>
          <w:rFonts w:ascii="ArialMT" w:hAnsi="ArialMT" w:cs="Arial"/>
          <w:sz w:val="20"/>
          <w:szCs w:val="20"/>
        </w:rPr>
        <w:t xml:space="preserve">…… euros (en letra y en número) si le es adjudicado a su favor el referido aprovechamiento </w:t>
      </w:r>
      <w:r w:rsidR="00A827FB" w:rsidRPr="000D5055">
        <w:rPr>
          <w:rFonts w:ascii="ArialMT" w:hAnsi="ArialMT" w:cs="Arial"/>
          <w:sz w:val="20"/>
          <w:szCs w:val="20"/>
        </w:rPr>
        <w:t>(IVA No incluido)</w:t>
      </w:r>
    </w:p>
    <w:p w:rsidR="00F85CCB" w:rsidRPr="000D5055" w:rsidRDefault="00F85CCB" w:rsidP="00A827FB">
      <w:pPr>
        <w:spacing w:after="0" w:line="240" w:lineRule="auto"/>
        <w:jc w:val="both"/>
        <w:rPr>
          <w:rFonts w:ascii="ArialMT" w:hAnsi="ArialMT" w:cs="Arial"/>
          <w:sz w:val="20"/>
          <w:szCs w:val="20"/>
        </w:rPr>
      </w:pPr>
      <w:r w:rsidRPr="000D5055">
        <w:rPr>
          <w:rFonts w:ascii="ArialMT" w:hAnsi="ArialMT" w:cs="Arial"/>
          <w:sz w:val="20"/>
          <w:szCs w:val="20"/>
        </w:rPr>
        <w:t>A tal efecto, el proponente declara bajo su responsabilidad no hallarse incurso en ninguna de las causas de incapacidad ni incompatibilidad señaladas por la legislación vigente de Contratación Local.</w:t>
      </w:r>
    </w:p>
    <w:p w:rsidR="00A36170" w:rsidRPr="000D5055" w:rsidRDefault="00A3617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 w:rsidRPr="000D5055">
        <w:rPr>
          <w:rFonts w:ascii="ArialMT" w:hAnsi="ArialMT" w:cs="ArialMT"/>
          <w:color w:val="000000"/>
          <w:sz w:val="20"/>
          <w:szCs w:val="20"/>
        </w:rPr>
        <w:t>En …</w:t>
      </w:r>
      <w:proofErr w:type="gramEnd"/>
      <w:r w:rsidRPr="000D5055">
        <w:rPr>
          <w:rFonts w:ascii="ArialMT" w:hAnsi="ArialMT" w:cs="ArialMT"/>
          <w:color w:val="000000"/>
          <w:sz w:val="20"/>
          <w:szCs w:val="20"/>
        </w:rPr>
        <w:t>…, a …… de ……</w:t>
      </w:r>
      <w:r w:rsidR="000A3341" w:rsidRPr="000D5055">
        <w:rPr>
          <w:rFonts w:ascii="ArialMT" w:hAnsi="ArialMT" w:cs="ArialMT"/>
          <w:color w:val="000000"/>
          <w:sz w:val="20"/>
          <w:szCs w:val="20"/>
        </w:rPr>
        <w:t xml:space="preserve"> de 2016</w:t>
      </w:r>
    </w:p>
    <w:p w:rsidR="000A3341" w:rsidRPr="000D5055" w:rsidRDefault="000A3341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5D0FEF" w:rsidRDefault="005D0FEF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A36170" w:rsidRPr="000D5055" w:rsidRDefault="00A36170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0D5055">
        <w:rPr>
          <w:rFonts w:ascii="ArialMT" w:hAnsi="ArialMT" w:cs="ArialMT"/>
          <w:color w:val="000000"/>
          <w:sz w:val="20"/>
          <w:szCs w:val="20"/>
        </w:rPr>
        <w:t>Lo que se hace público, para conocimiento de todos los interesados.</w:t>
      </w:r>
    </w:p>
    <w:p w:rsidR="000A3341" w:rsidRPr="000D5055" w:rsidRDefault="000A3341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0A3341" w:rsidRPr="000D5055" w:rsidRDefault="000A3341" w:rsidP="00F347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0D5055">
        <w:rPr>
          <w:rFonts w:ascii="ArialMT" w:hAnsi="ArialMT" w:cs="ArialMT"/>
          <w:color w:val="000000"/>
          <w:sz w:val="20"/>
          <w:szCs w:val="20"/>
        </w:rPr>
        <w:t xml:space="preserve">El Alcalde-Presidente, </w:t>
      </w:r>
    </w:p>
    <w:p w:rsidR="00A36170" w:rsidRPr="000D5055" w:rsidRDefault="000A3341" w:rsidP="000A334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0D5055">
        <w:rPr>
          <w:rFonts w:ascii="ArialMT" w:hAnsi="ArialMT" w:cs="ArialMT"/>
          <w:color w:val="000000"/>
          <w:sz w:val="20"/>
          <w:szCs w:val="20"/>
        </w:rPr>
        <w:t>D. Omar Rodríguez Bulnes.</w:t>
      </w:r>
    </w:p>
    <w:p w:rsidR="000A3341" w:rsidRDefault="000A3341" w:rsidP="000A334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0A3341" w:rsidRDefault="000A3341" w:rsidP="000A334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987C8A" w:rsidRDefault="00987C8A" w:rsidP="000A334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987C8A" w:rsidRDefault="00987C8A" w:rsidP="000A334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sectPr w:rsidR="00987C8A" w:rsidSect="00146B10"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+OQAAL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70"/>
    <w:rsid w:val="000A3341"/>
    <w:rsid w:val="000B37AC"/>
    <w:rsid w:val="000D5055"/>
    <w:rsid w:val="0011314C"/>
    <w:rsid w:val="00146B10"/>
    <w:rsid w:val="00302C15"/>
    <w:rsid w:val="00376F6C"/>
    <w:rsid w:val="004C6A04"/>
    <w:rsid w:val="00510D88"/>
    <w:rsid w:val="00581AE1"/>
    <w:rsid w:val="005D0FEF"/>
    <w:rsid w:val="0067575E"/>
    <w:rsid w:val="00693F23"/>
    <w:rsid w:val="0086560E"/>
    <w:rsid w:val="008C4884"/>
    <w:rsid w:val="00987C8A"/>
    <w:rsid w:val="00A36170"/>
    <w:rsid w:val="00A75AA9"/>
    <w:rsid w:val="00A827FB"/>
    <w:rsid w:val="00B02731"/>
    <w:rsid w:val="00BC3575"/>
    <w:rsid w:val="00BD23E6"/>
    <w:rsid w:val="00C802D2"/>
    <w:rsid w:val="00D54B68"/>
    <w:rsid w:val="00F3478D"/>
    <w:rsid w:val="00F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1705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2016-03-29T11:28:00Z</cp:lastPrinted>
  <dcterms:created xsi:type="dcterms:W3CDTF">2016-03-14T12:21:00Z</dcterms:created>
  <dcterms:modified xsi:type="dcterms:W3CDTF">2016-03-29T11:28:00Z</dcterms:modified>
</cp:coreProperties>
</file>